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EE8" w14:textId="1F91C693" w:rsidR="00690A3E" w:rsidRDefault="002126CA" w:rsidP="002126CA">
      <w:pPr>
        <w:pStyle w:val="Pealkiri4"/>
        <w:numPr>
          <w:ilvl w:val="0"/>
          <w:numId w:val="0"/>
        </w:numPr>
        <w:spacing w:before="120"/>
        <w:rPr>
          <w:lang w:val="et-EE"/>
        </w:rPr>
      </w:pPr>
      <w:r w:rsidRPr="002126CA">
        <w:rPr>
          <w:lang w:val="et-EE"/>
        </w:rPr>
        <w:t>Eelarve koostamise ja selle täitmise jälgimise kontroll-leht</w:t>
      </w:r>
    </w:p>
    <w:p w14:paraId="3E6C7E44" w14:textId="77777777" w:rsidR="00690A3E" w:rsidRPr="002126CA" w:rsidRDefault="00690A3E" w:rsidP="00690A3E">
      <w:pPr>
        <w:pStyle w:val="Kehatekst"/>
        <w:rPr>
          <w:sz w:val="12"/>
          <w:szCs w:val="12"/>
          <w:lang w:val="et-EE"/>
        </w:rPr>
      </w:pPr>
    </w:p>
    <w:tbl>
      <w:tblPr>
        <w:tblStyle w:val="Kontuurtabel"/>
        <w:tblW w:w="15735" w:type="dxa"/>
        <w:tblInd w:w="-856" w:type="dxa"/>
        <w:tblLook w:val="04A0" w:firstRow="1" w:lastRow="0" w:firstColumn="1" w:lastColumn="0" w:noHBand="0" w:noVBand="1"/>
      </w:tblPr>
      <w:tblGrid>
        <w:gridCol w:w="6238"/>
        <w:gridCol w:w="581"/>
        <w:gridCol w:w="425"/>
        <w:gridCol w:w="583"/>
        <w:gridCol w:w="4230"/>
        <w:gridCol w:w="3678"/>
      </w:tblGrid>
      <w:tr w:rsidR="002126CA" w:rsidRPr="0036160B" w14:paraId="43F1C282" w14:textId="77777777" w:rsidTr="002126CA">
        <w:trPr>
          <w:tblHeader/>
        </w:trPr>
        <w:tc>
          <w:tcPr>
            <w:tcW w:w="6238" w:type="dxa"/>
            <w:shd w:val="clear" w:color="auto" w:fill="BFBFBF" w:themeFill="background1" w:themeFillShade="BF"/>
          </w:tcPr>
          <w:p w14:paraId="5C67190E" w14:textId="77777777" w:rsidR="002126CA" w:rsidRPr="0036160B" w:rsidRDefault="002126CA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Printsiip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14:paraId="7A3914BC" w14:textId="77777777" w:rsidR="002126CA" w:rsidRPr="0036160B" w:rsidRDefault="002126CA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ADD6AA7" w14:textId="77777777" w:rsidR="002126CA" w:rsidRPr="0036160B" w:rsidRDefault="002126CA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B517A56" w14:textId="77777777" w:rsidR="002126CA" w:rsidRPr="0036160B" w:rsidRDefault="002126CA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1FCEFDDA" w14:textId="77777777" w:rsidR="002126CA" w:rsidRPr="0036160B" w:rsidRDefault="002126CA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Mitterakendamise põhjendus („ei“ korral)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62ED480B" w14:textId="77777777" w:rsidR="002126CA" w:rsidRPr="0036160B" w:rsidRDefault="002126CA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2126CA" w:rsidRPr="0071503D" w14:paraId="125A800D" w14:textId="77777777" w:rsidTr="002126CA">
        <w:tc>
          <w:tcPr>
            <w:tcW w:w="6238" w:type="dxa"/>
          </w:tcPr>
          <w:p w14:paraId="2CBFE06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Olemas on arengukava ja eelarvestrateegia koostamise kord.</w:t>
            </w:r>
          </w:p>
        </w:tc>
        <w:tc>
          <w:tcPr>
            <w:tcW w:w="581" w:type="dxa"/>
          </w:tcPr>
          <w:p w14:paraId="580F92F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8863AF6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090EDC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2FE88D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9D38323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77BB24CE" w14:textId="77777777" w:rsidTr="002126CA">
        <w:tc>
          <w:tcPr>
            <w:tcW w:w="6238" w:type="dxa"/>
          </w:tcPr>
          <w:p w14:paraId="34EF3E4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Koostatud on arengukava ja arengukavast tulenev eelarvestrateegia.</w:t>
            </w:r>
          </w:p>
        </w:tc>
        <w:tc>
          <w:tcPr>
            <w:tcW w:w="581" w:type="dxa"/>
          </w:tcPr>
          <w:p w14:paraId="5933FAA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A24F8D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76A63A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77F10C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30B3AB30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10357E30" w14:textId="77777777" w:rsidTr="002126CA">
        <w:tc>
          <w:tcPr>
            <w:tcW w:w="6238" w:type="dxa"/>
          </w:tcPr>
          <w:p w14:paraId="617FE0E7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arengukava (või arengukavade) muutmine avaldab mõju eelarvele eelseisvatel aastatel, muudetakse ka eelarvestrateegiat.</w:t>
            </w:r>
          </w:p>
        </w:tc>
        <w:tc>
          <w:tcPr>
            <w:tcW w:w="581" w:type="dxa"/>
          </w:tcPr>
          <w:p w14:paraId="01E3F7A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1A1880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CED639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A138FC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6B7F5D91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6B386678" w14:textId="77777777" w:rsidTr="002126CA">
        <w:tc>
          <w:tcPr>
            <w:tcW w:w="6238" w:type="dxa"/>
          </w:tcPr>
          <w:p w14:paraId="6F36AA5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Arengukava koostamisel kasutatakse pikaajaliste suundumuste ja vajaduste prognoosimiseks kõiki erinevatele osapooltele kättesaadavaid andmeid (näiteks info erinevate valdkondade abivajajate kohta, demograafilised prognoosid, majandusprognoosid, planeeringud, riskihinnangud, terviseprofiil jne).</w:t>
            </w:r>
          </w:p>
        </w:tc>
        <w:tc>
          <w:tcPr>
            <w:tcW w:w="581" w:type="dxa"/>
          </w:tcPr>
          <w:p w14:paraId="1F30A5B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85231A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446A04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480169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0EE90DE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45EFF45E" w14:textId="77777777" w:rsidTr="002126CA">
        <w:tc>
          <w:tcPr>
            <w:tcW w:w="6238" w:type="dxa"/>
          </w:tcPr>
          <w:p w14:paraId="6DBFF0EB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Arengukava koostamisel on korraldatud avalikud arutelud ja kaasatud huvitatud isikud (nt ettevõtted, vabaühendused jne).</w:t>
            </w:r>
          </w:p>
        </w:tc>
        <w:tc>
          <w:tcPr>
            <w:tcW w:w="581" w:type="dxa"/>
          </w:tcPr>
          <w:p w14:paraId="778A53C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0BD664B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D0A131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68BADB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793A364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15EFD142" w14:textId="77777777" w:rsidTr="002126CA">
        <w:tc>
          <w:tcPr>
            <w:tcW w:w="6238" w:type="dxa"/>
          </w:tcPr>
          <w:p w14:paraId="217E871A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Arengukava koostamisel on kaasatud naaberomavalitsusi ning hinnatud võimalusi teenuseid osutada koostöös/ühiselt või ise teenuse osutamise asemel seda teisest </w:t>
            </w:r>
            <w:proofErr w:type="spellStart"/>
            <w:r w:rsidRPr="0036160B">
              <w:rPr>
                <w:lang w:val="et-EE"/>
              </w:rPr>
              <w:t>KOVst</w:t>
            </w:r>
            <w:proofErr w:type="spellEnd"/>
            <w:r w:rsidRPr="0036160B">
              <w:rPr>
                <w:lang w:val="et-EE"/>
              </w:rPr>
              <w:t xml:space="preserve"> osta.</w:t>
            </w:r>
          </w:p>
        </w:tc>
        <w:tc>
          <w:tcPr>
            <w:tcW w:w="581" w:type="dxa"/>
          </w:tcPr>
          <w:p w14:paraId="0E11B8D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8EC625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F84E4A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84537C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279CE66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0B2C2B26" w14:textId="77777777" w:rsidTr="002126CA">
        <w:tc>
          <w:tcPr>
            <w:tcW w:w="6238" w:type="dxa"/>
          </w:tcPr>
          <w:p w14:paraId="2C3B9F48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Arengukava koostamisse on kaasatud riigiasutused, mis omavad mõju KOV tegevusele või kellel on arengukava koostamiseks vajalikku infot (näiteks Haridusministeerium, Maanteeamet, Sotsiaalkindlustusamet jne).</w:t>
            </w:r>
          </w:p>
        </w:tc>
        <w:tc>
          <w:tcPr>
            <w:tcW w:w="581" w:type="dxa"/>
          </w:tcPr>
          <w:p w14:paraId="065A508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1CFBD1B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99696E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12779C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32769B2F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096B9D9A" w14:textId="77777777" w:rsidTr="002126CA">
        <w:tc>
          <w:tcPr>
            <w:tcW w:w="6238" w:type="dxa"/>
          </w:tcPr>
          <w:p w14:paraId="388018D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Eelarvestrateegia koostamisel kasutatud eeldused (nt tulude puhul elanike arvu muutus, tulude kasvu või kahanemise prognoos, tekkivad või kaduvad maksuliigid jne ja kulude puhul eelarvekulude kasvu/kahanemise määrad, avatavad ja suletavad asutused ja teenused, suurenevad/vähenevad püsikulud jne) on eelarvestrateegias avalikustatud, volikogule ja valitsusele on avaldatud ka alusarvutused.</w:t>
            </w:r>
          </w:p>
        </w:tc>
        <w:tc>
          <w:tcPr>
            <w:tcW w:w="581" w:type="dxa"/>
          </w:tcPr>
          <w:p w14:paraId="2544AC6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696677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30B689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7B7489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D686806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087A59B2" w14:textId="77777777" w:rsidTr="002126CA">
        <w:tc>
          <w:tcPr>
            <w:tcW w:w="6238" w:type="dxa"/>
          </w:tcPr>
          <w:p w14:paraId="0089D43F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Eelarvestrateegias on investeeringutest antud ülevaade ka arengukava eesmärkide/tegevuste kaupa, võimaldades lihtsamat arengukava ja eelarvestrateegia sidumist. </w:t>
            </w:r>
          </w:p>
        </w:tc>
        <w:tc>
          <w:tcPr>
            <w:tcW w:w="581" w:type="dxa"/>
          </w:tcPr>
          <w:p w14:paraId="42A02A5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584061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4EAB38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AF59EE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7BDDD67C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5E029932" w14:textId="77777777" w:rsidTr="002126CA">
        <w:tc>
          <w:tcPr>
            <w:tcW w:w="6238" w:type="dxa"/>
          </w:tcPr>
          <w:p w14:paraId="58CFC4E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Eelarvestrateegia vaadatakse igal aastal üle.</w:t>
            </w:r>
          </w:p>
        </w:tc>
        <w:tc>
          <w:tcPr>
            <w:tcW w:w="581" w:type="dxa"/>
          </w:tcPr>
          <w:p w14:paraId="35C09C9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944372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905AFE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A39589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507F9AF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233BCCC5" w14:textId="77777777" w:rsidTr="002126CA">
        <w:tc>
          <w:tcPr>
            <w:tcW w:w="6238" w:type="dxa"/>
          </w:tcPr>
          <w:p w14:paraId="24BBFF36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Arengukava ja eelarvestrateegia ning nendega seotud volikogu protokollid on KOV poolt avalikustatud, samuti on avalikustatud nende eelmised versioonid, et asjast huvitatud osapooltel oleks võimalik hinnata toimunud muutusi.</w:t>
            </w:r>
          </w:p>
        </w:tc>
        <w:tc>
          <w:tcPr>
            <w:tcW w:w="581" w:type="dxa"/>
          </w:tcPr>
          <w:p w14:paraId="5B3A919C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0F0E316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444C5E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D68A24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72257D10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07FBC112" w14:textId="77777777" w:rsidTr="002126CA">
        <w:tc>
          <w:tcPr>
            <w:tcW w:w="6238" w:type="dxa"/>
          </w:tcPr>
          <w:p w14:paraId="482B6214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Eelarvestrateegia kavand jõuab volikogusse piisavalt varakult (hiljemalt septembri alguseks), et võimaldada reaalset arutelu.</w:t>
            </w:r>
          </w:p>
        </w:tc>
        <w:tc>
          <w:tcPr>
            <w:tcW w:w="581" w:type="dxa"/>
          </w:tcPr>
          <w:p w14:paraId="435E822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BB46A7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366001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B1E8BE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DE93DFC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6EF70AFC" w14:textId="77777777" w:rsidTr="002126CA">
        <w:tc>
          <w:tcPr>
            <w:tcW w:w="6238" w:type="dxa"/>
          </w:tcPr>
          <w:p w14:paraId="602A7ED1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Eelarvestrateegias aastate lõikes toimunud muutused võrreldes eelmise eelarvestrateegiaga (tulude suurenemine või vähenemine, kulude suurenemine või vähenemine, nendest tulenev põhitegevuse tulemi muutus, muutused investeerimistegevuses ja finantseerimistegevuses) on kajastatud strateegia seletuskirjas.</w:t>
            </w:r>
          </w:p>
        </w:tc>
        <w:tc>
          <w:tcPr>
            <w:tcW w:w="581" w:type="dxa"/>
          </w:tcPr>
          <w:p w14:paraId="5950095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E84352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0F75F5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D10C44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7478CF2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6B7335F4" w14:textId="77777777" w:rsidTr="002126CA">
        <w:tc>
          <w:tcPr>
            <w:tcW w:w="6238" w:type="dxa"/>
          </w:tcPr>
          <w:p w14:paraId="166D550B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Iga-aastaselt hinnatakse eelarvestrateegia paikapidavust reaalse eelarvetäitmise vastu, erinevuste ilmnemisel tuuakse need välja ja käsitletakse neid valitsuses ja volikogus.</w:t>
            </w:r>
          </w:p>
        </w:tc>
        <w:tc>
          <w:tcPr>
            <w:tcW w:w="581" w:type="dxa"/>
          </w:tcPr>
          <w:p w14:paraId="7B64454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0C1F30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B945B4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57EC4E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2B54B367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51124BB7" w14:textId="77777777" w:rsidTr="002126CA">
        <w:tc>
          <w:tcPr>
            <w:tcW w:w="6238" w:type="dxa"/>
          </w:tcPr>
          <w:p w14:paraId="3DE9D30B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koostamisel kasutatakse kas eeltäidetud valemitega Exceli tabeleid, mis võimaldavad kontrollida eelarve täielikkust ning alusandmete korrektsust või eelarve koostamist hõlbustavaid tarkvaralahendusi (</w:t>
            </w:r>
            <w:r w:rsidRPr="0036160B">
              <w:rPr>
                <w:i/>
                <w:lang w:val="et-EE"/>
              </w:rPr>
              <w:t>nt mõni virtuaalne eelarverakendus</w:t>
            </w:r>
            <w:r w:rsidRPr="0036160B">
              <w:rPr>
                <w:lang w:val="et-EE"/>
              </w:rPr>
              <w:t>).</w:t>
            </w:r>
          </w:p>
        </w:tc>
        <w:tc>
          <w:tcPr>
            <w:tcW w:w="581" w:type="dxa"/>
          </w:tcPr>
          <w:p w14:paraId="4E521B2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EE8459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FC281F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4004E2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6AC2DFD8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25A55A0C" w14:textId="77777777" w:rsidTr="002126CA">
        <w:tc>
          <w:tcPr>
            <w:tcW w:w="6238" w:type="dxa"/>
          </w:tcPr>
          <w:p w14:paraId="45EF9B0C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menetlemisel antakse sisendinfo andjatele kirjalikult teada omavalitsuse eelarve lähteseisukohad (millistest andmetes ja eeldustest lähtuda tulude ja kulude planeerimisel enda vastutusvaldkonnas või asutuses).</w:t>
            </w:r>
          </w:p>
        </w:tc>
        <w:tc>
          <w:tcPr>
            <w:tcW w:w="581" w:type="dxa"/>
          </w:tcPr>
          <w:p w14:paraId="141C06F6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243B88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B0BC10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CF81DA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759664C9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33130214" w14:textId="77777777" w:rsidTr="002126CA">
        <w:tc>
          <w:tcPr>
            <w:tcW w:w="6238" w:type="dxa"/>
          </w:tcPr>
          <w:p w14:paraId="537C4EE8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koostamisel küsitakse eelarvete seletuskirjad ka alameelarvete koostajatelt/asutustelt, kes esitavad eelarvetaotlusi.</w:t>
            </w:r>
          </w:p>
        </w:tc>
        <w:tc>
          <w:tcPr>
            <w:tcW w:w="581" w:type="dxa"/>
          </w:tcPr>
          <w:p w14:paraId="62EBFE3C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285297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994F37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24C839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C60A7D2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1DDA86EC" w14:textId="77777777" w:rsidTr="002126CA">
        <w:tc>
          <w:tcPr>
            <w:tcW w:w="6238" w:type="dxa"/>
          </w:tcPr>
          <w:p w14:paraId="7B437B2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Eelarvetaotluste koostajad kaitsevad ja selgitavad alameelarveid linna- või vallavalitsuse juhitava menetluse käigus.</w:t>
            </w:r>
          </w:p>
        </w:tc>
        <w:tc>
          <w:tcPr>
            <w:tcW w:w="581" w:type="dxa"/>
          </w:tcPr>
          <w:p w14:paraId="66D76DD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19E9F3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D4EB1FB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F0EE29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7917B729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4848D073" w14:textId="77777777" w:rsidTr="002126CA">
        <w:tc>
          <w:tcPr>
            <w:tcW w:w="6238" w:type="dxa"/>
          </w:tcPr>
          <w:p w14:paraId="6376DC48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on tasakaalus, põhitegevuse tulem on 0 või positiivne (v.a. KOFS lubatud erandjuht).</w:t>
            </w:r>
          </w:p>
        </w:tc>
        <w:tc>
          <w:tcPr>
            <w:tcW w:w="581" w:type="dxa"/>
          </w:tcPr>
          <w:p w14:paraId="61ED9A1C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33E09D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E0CB65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8BB8EF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E6809B3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024042FE" w14:textId="77777777" w:rsidTr="002126CA">
        <w:tc>
          <w:tcPr>
            <w:tcW w:w="6238" w:type="dxa"/>
          </w:tcPr>
          <w:p w14:paraId="2C719D0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Netovõlakoormus on KOFS lubatud piirides.</w:t>
            </w:r>
          </w:p>
        </w:tc>
        <w:tc>
          <w:tcPr>
            <w:tcW w:w="581" w:type="dxa"/>
          </w:tcPr>
          <w:p w14:paraId="1DA0DEF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F95AA8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BBAE05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B3E574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21A6420A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752F58BB" w14:textId="77777777" w:rsidTr="002126CA">
        <w:tc>
          <w:tcPr>
            <w:tcW w:w="6238" w:type="dxa"/>
          </w:tcPr>
          <w:p w14:paraId="7656B714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menetlemisel lisatakse eelarve kavandisse ja seletuskirja võrdlusandmed nii võrreldes eelmise aasta eelarvega kui ka käesoleva aasta teadaoleva eelarve täitmisega (nt 8 või 9 kuud).</w:t>
            </w:r>
          </w:p>
        </w:tc>
        <w:tc>
          <w:tcPr>
            <w:tcW w:w="581" w:type="dxa"/>
          </w:tcPr>
          <w:p w14:paraId="77BA6BE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5CB8F5C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D4786A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C0674E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EBFF53A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6E1776F2" w14:textId="77777777" w:rsidTr="002126CA">
        <w:tc>
          <w:tcPr>
            <w:tcW w:w="6238" w:type="dxa"/>
          </w:tcPr>
          <w:p w14:paraId="346BF3A6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seletuskirjas esitatakse numbreid detailsemalt kui eelarves, võimaldades paremat ülevaadet KOV raha kasutamisest.</w:t>
            </w:r>
          </w:p>
        </w:tc>
        <w:tc>
          <w:tcPr>
            <w:tcW w:w="581" w:type="dxa"/>
          </w:tcPr>
          <w:p w14:paraId="2C6EE89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5DCE48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63817C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0F566D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1762FE0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63CBFE06" w14:textId="77777777" w:rsidTr="002126CA">
        <w:tc>
          <w:tcPr>
            <w:tcW w:w="6238" w:type="dxa"/>
          </w:tcPr>
          <w:p w14:paraId="153B0233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menetlemisel lisatakse eelarve seletuskirja seletused eelarve oluliste erinevuste kohta eelarvestrateegiast.</w:t>
            </w:r>
          </w:p>
        </w:tc>
        <w:tc>
          <w:tcPr>
            <w:tcW w:w="581" w:type="dxa"/>
          </w:tcPr>
          <w:p w14:paraId="13D021B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2AB26E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AFF49B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EBB283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D021427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306F908C" w14:textId="77777777" w:rsidTr="002126CA">
        <w:tc>
          <w:tcPr>
            <w:tcW w:w="6238" w:type="dxa"/>
          </w:tcPr>
          <w:p w14:paraId="23DD0E90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Kogu investeerimistegevus alates määratletud miinimumsummast (nt 50 000 või 100 000 eurot) on eelarve seletuskirjas objekti täpsusega lahti kirjutatud. Väiksemad investeeringud on kajastatud valdkonna summana.</w:t>
            </w:r>
          </w:p>
        </w:tc>
        <w:tc>
          <w:tcPr>
            <w:tcW w:w="581" w:type="dxa"/>
          </w:tcPr>
          <w:p w14:paraId="728470B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DE61F55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04CF8E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3F503B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699C68DB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4F82E1DC" w14:textId="77777777" w:rsidTr="002126CA">
        <w:tc>
          <w:tcPr>
            <w:tcW w:w="6238" w:type="dxa"/>
          </w:tcPr>
          <w:p w14:paraId="43090F6B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Pikaajalisi laene võetakse vaid investeerimiseks või KOV kuuluvate ettevõtete aktsiakapitali suurendamise eesmärgil.</w:t>
            </w:r>
          </w:p>
        </w:tc>
        <w:tc>
          <w:tcPr>
            <w:tcW w:w="581" w:type="dxa"/>
          </w:tcPr>
          <w:p w14:paraId="4DA15D6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28A0B7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4E6D18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6005D0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36FE294B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43AC117E" w14:textId="77777777" w:rsidTr="002126CA">
        <w:tc>
          <w:tcPr>
            <w:tcW w:w="6238" w:type="dxa"/>
          </w:tcPr>
          <w:p w14:paraId="6B1F96ED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plaanitavad riigihanked (s.t. riigihanke piiri ületavad hanked on eelarve seletuskirjas hanke täpsusega lahti kirjutatud).</w:t>
            </w:r>
          </w:p>
        </w:tc>
        <w:tc>
          <w:tcPr>
            <w:tcW w:w="581" w:type="dxa"/>
          </w:tcPr>
          <w:p w14:paraId="35EDF26B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479B12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B8D636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A2A6E0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18CB208A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6E86A6F9" w14:textId="77777777" w:rsidTr="002126CA">
        <w:tc>
          <w:tcPr>
            <w:tcW w:w="6238" w:type="dxa"/>
          </w:tcPr>
          <w:p w14:paraId="3B27F3ED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Erinevatele valdkondadele ja/või juriidilistele isikutele plaanitud toetused on eelarve seletuskirjas teadaolevas detailsuses lahti kirjutatud.</w:t>
            </w:r>
          </w:p>
        </w:tc>
        <w:tc>
          <w:tcPr>
            <w:tcW w:w="581" w:type="dxa"/>
          </w:tcPr>
          <w:p w14:paraId="06C5AD2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8918EA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319BD4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D7F6A9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1C29113A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0605E20C" w14:textId="77777777" w:rsidTr="002126CA">
        <w:tc>
          <w:tcPr>
            <w:tcW w:w="6238" w:type="dxa"/>
          </w:tcPr>
          <w:p w14:paraId="3EC0948B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seletuskirjas sisalduvad ning on eraldi lahti kirjutatud kõik ületulevad ja üleminevad kohustused</w:t>
            </w:r>
          </w:p>
        </w:tc>
        <w:tc>
          <w:tcPr>
            <w:tcW w:w="581" w:type="dxa"/>
          </w:tcPr>
          <w:p w14:paraId="7D0F7C86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6290D5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FF111AC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E40029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8B07F06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29316FB0" w14:textId="77777777" w:rsidTr="002126CA">
        <w:tc>
          <w:tcPr>
            <w:tcW w:w="6238" w:type="dxa"/>
          </w:tcPr>
          <w:p w14:paraId="2ABDAA2C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eelnõu arutamisel lisatakse iga muutmisettepanekute korral ettepaneku tegija poolt põhjendused ja arvestused kavandatavate muudatustega kaasnevate väljaminekute ja nende katteallikate kohta.</w:t>
            </w:r>
          </w:p>
        </w:tc>
        <w:tc>
          <w:tcPr>
            <w:tcW w:w="581" w:type="dxa"/>
          </w:tcPr>
          <w:p w14:paraId="49361C3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BE5801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E6EB8FB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8BB66D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386581CD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6EF2AFC9" w14:textId="77777777" w:rsidTr="002126CA">
        <w:tc>
          <w:tcPr>
            <w:tcW w:w="6238" w:type="dxa"/>
          </w:tcPr>
          <w:p w14:paraId="68968116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eelarve muutmisettepanek omab püsivat mõju, tehakse arvestused kavandatavate muudatustega kaasnevate väljaminekute ja nende katteallikate kohta kuni eelarvestrateegia perioodi lõpuni.</w:t>
            </w:r>
          </w:p>
        </w:tc>
        <w:tc>
          <w:tcPr>
            <w:tcW w:w="581" w:type="dxa"/>
          </w:tcPr>
          <w:p w14:paraId="70E3142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288792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89D93E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040F07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65611B9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7DDB285A" w14:textId="77777777" w:rsidTr="002126CA">
        <w:tc>
          <w:tcPr>
            <w:tcW w:w="6238" w:type="dxa"/>
          </w:tcPr>
          <w:p w14:paraId="6F4E9A18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Aasta jooksul tehtava täiendavate investeerimis- ja laenuotsuste puhul muudetakse ka eelarvet (tehakse lisaeelarve).</w:t>
            </w:r>
          </w:p>
        </w:tc>
        <w:tc>
          <w:tcPr>
            <w:tcW w:w="581" w:type="dxa"/>
          </w:tcPr>
          <w:p w14:paraId="357A701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52B3FC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73AA72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02C938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4923CF79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7AA7FE68" w14:textId="77777777" w:rsidTr="002126CA">
        <w:tc>
          <w:tcPr>
            <w:tcW w:w="6238" w:type="dxa"/>
          </w:tcPr>
          <w:p w14:paraId="5BA7F34A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 lisaeelarve kohta koostatakse seletuskiri, mille osas rakendatakse samu nõudeid, mis eelarve seletuskirja osas.</w:t>
            </w:r>
          </w:p>
        </w:tc>
        <w:tc>
          <w:tcPr>
            <w:tcW w:w="581" w:type="dxa"/>
          </w:tcPr>
          <w:p w14:paraId="552D3B9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354FF2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ECD647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89324C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FF5FAEB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3173F0D4" w14:textId="77777777" w:rsidTr="002126CA">
        <w:tc>
          <w:tcPr>
            <w:tcW w:w="6238" w:type="dxa"/>
          </w:tcPr>
          <w:p w14:paraId="19D7D159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Arvelduskrediidi võtmiseks on koostatud kord – arvelduskrediidi igakordse kasutamise peab heaks kiitma linna- või vallavalitsus </w:t>
            </w:r>
          </w:p>
        </w:tc>
        <w:tc>
          <w:tcPr>
            <w:tcW w:w="581" w:type="dxa"/>
          </w:tcPr>
          <w:p w14:paraId="0786F6A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FB1752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5E7549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6A6253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2EEF67F5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1D2B496F" w14:textId="77777777" w:rsidTr="002126CA">
        <w:tc>
          <w:tcPr>
            <w:tcW w:w="6238" w:type="dxa"/>
          </w:tcPr>
          <w:p w14:paraId="47EAD227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Aasta lõpuks on arvelduskrediit alati tagasi makstud.</w:t>
            </w:r>
          </w:p>
        </w:tc>
        <w:tc>
          <w:tcPr>
            <w:tcW w:w="581" w:type="dxa"/>
          </w:tcPr>
          <w:p w14:paraId="168CF38B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867D903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2FD26C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4C650B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713C9A4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1CD11840" w14:textId="77777777" w:rsidTr="002126CA">
        <w:tc>
          <w:tcPr>
            <w:tcW w:w="6238" w:type="dxa"/>
          </w:tcPr>
          <w:p w14:paraId="20ACEB49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Linna- või vallavalitsusele ja volikogule antakse perioodiline ülevaade eelarve täitmisest sh põhjendused erisustest võrreldes planeerituga (valitsusele näiteks kuine, volikogule kvartaalne või poolaastane).</w:t>
            </w:r>
          </w:p>
        </w:tc>
        <w:tc>
          <w:tcPr>
            <w:tcW w:w="581" w:type="dxa"/>
          </w:tcPr>
          <w:p w14:paraId="24CB1FB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F8BB0C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D099636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3D4803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0A489036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7E20234B" w14:textId="77777777" w:rsidTr="002126CA">
        <w:tc>
          <w:tcPr>
            <w:tcW w:w="6238" w:type="dxa"/>
          </w:tcPr>
          <w:p w14:paraId="1C9BFE4F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täitmise jälgimisel kasutatakse ka Rahandusministeeriumi kodulehel asuvat saldoandmike infosüsteemi.</w:t>
            </w:r>
          </w:p>
        </w:tc>
        <w:tc>
          <w:tcPr>
            <w:tcW w:w="581" w:type="dxa"/>
          </w:tcPr>
          <w:p w14:paraId="2777D2E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AE19B5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C121D4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DF9BBC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0A5A7B8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334515C0" w14:textId="77777777" w:rsidTr="002126CA">
        <w:tc>
          <w:tcPr>
            <w:tcW w:w="6238" w:type="dxa"/>
          </w:tcPr>
          <w:p w14:paraId="31F6F234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täitmise lõplikus aruandes on ära seletatud olukorrad, kus  eelarve täitmine erineb oluliselt planeeritust.</w:t>
            </w:r>
          </w:p>
        </w:tc>
        <w:tc>
          <w:tcPr>
            <w:tcW w:w="581" w:type="dxa"/>
          </w:tcPr>
          <w:p w14:paraId="69B6756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7C2D952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917DDA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39F38B8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5E4FB7A5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1C1D9C67" w14:textId="77777777" w:rsidTr="002126CA">
        <w:tc>
          <w:tcPr>
            <w:tcW w:w="6238" w:type="dxa"/>
          </w:tcPr>
          <w:p w14:paraId="7C60344C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Kui eksisteerib KOV reservfond, on selle kasutamine ja kasutamise alused täpselt reglementeeritud. Reservfondist raha taotlemine ja eraldamine toimuvad kirjalikult. </w:t>
            </w:r>
          </w:p>
        </w:tc>
        <w:tc>
          <w:tcPr>
            <w:tcW w:w="581" w:type="dxa"/>
          </w:tcPr>
          <w:p w14:paraId="11C347B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BA3E884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A1BD50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8C8A63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149E688D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23FA9179" w14:textId="77777777" w:rsidTr="002126CA">
        <w:tc>
          <w:tcPr>
            <w:tcW w:w="6238" w:type="dxa"/>
          </w:tcPr>
          <w:p w14:paraId="3705D138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Reservfondi kasutamisest on olemas formaalne aruandlus, mis on avalikustatud.</w:t>
            </w:r>
          </w:p>
        </w:tc>
        <w:tc>
          <w:tcPr>
            <w:tcW w:w="581" w:type="dxa"/>
          </w:tcPr>
          <w:p w14:paraId="753814D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384E24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BE9E45C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6EA6F17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1AB4C51C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36160B" w14:paraId="7F9D95E5" w14:textId="77777777" w:rsidTr="002126CA">
        <w:tc>
          <w:tcPr>
            <w:tcW w:w="6238" w:type="dxa"/>
          </w:tcPr>
          <w:p w14:paraId="5EABA1AD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Majandusaasta aruanne on auditeeritud.</w:t>
            </w:r>
          </w:p>
        </w:tc>
        <w:tc>
          <w:tcPr>
            <w:tcW w:w="581" w:type="dxa"/>
          </w:tcPr>
          <w:p w14:paraId="79665810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64D656E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2392479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53904E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177F0989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  <w:tr w:rsidR="002126CA" w:rsidRPr="0071503D" w14:paraId="28079D42" w14:textId="77777777" w:rsidTr="002126CA">
        <w:tc>
          <w:tcPr>
            <w:tcW w:w="6238" w:type="dxa"/>
          </w:tcPr>
          <w:p w14:paraId="5B8C7D2F" w14:textId="77777777" w:rsidR="002126CA" w:rsidRPr="0036160B" w:rsidRDefault="002126CA" w:rsidP="002126CA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Revisjonikomisjon on koostanud arvamuse majandusaasta aruande kohta.</w:t>
            </w:r>
          </w:p>
        </w:tc>
        <w:tc>
          <w:tcPr>
            <w:tcW w:w="581" w:type="dxa"/>
          </w:tcPr>
          <w:p w14:paraId="37AB4BD1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1885F4D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7BCE6AA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4E9CB7F" w14:textId="77777777" w:rsidR="002126CA" w:rsidRPr="0036160B" w:rsidRDefault="002126CA" w:rsidP="00CE7A09">
            <w:pPr>
              <w:rPr>
                <w:lang w:val="et-EE"/>
              </w:rPr>
            </w:pPr>
          </w:p>
        </w:tc>
        <w:tc>
          <w:tcPr>
            <w:tcW w:w="3678" w:type="dxa"/>
          </w:tcPr>
          <w:p w14:paraId="68308267" w14:textId="77777777" w:rsidR="002126CA" w:rsidRPr="0036160B" w:rsidRDefault="002126CA" w:rsidP="00CE7A09">
            <w:pPr>
              <w:rPr>
                <w:lang w:val="et-EE"/>
              </w:rPr>
            </w:pPr>
          </w:p>
        </w:tc>
      </w:tr>
    </w:tbl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CD1D22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D7E74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050BE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17F9D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126CA"/>
    <w:rsid w:val="00283C13"/>
    <w:rsid w:val="005355F7"/>
    <w:rsid w:val="005445ED"/>
    <w:rsid w:val="00690A3E"/>
    <w:rsid w:val="00783FED"/>
    <w:rsid w:val="008D5455"/>
    <w:rsid w:val="00910A66"/>
    <w:rsid w:val="00A757AF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2</cp:revision>
  <dcterms:created xsi:type="dcterms:W3CDTF">2022-01-28T12:38:00Z</dcterms:created>
  <dcterms:modified xsi:type="dcterms:W3CDTF">2022-01-28T12:38:00Z</dcterms:modified>
</cp:coreProperties>
</file>