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F87F" w14:textId="258C0EEE" w:rsidR="00283C13" w:rsidRDefault="00283C13" w:rsidP="00283C13">
      <w:pPr>
        <w:pStyle w:val="Pealkiri4"/>
        <w:numPr>
          <w:ilvl w:val="0"/>
          <w:numId w:val="0"/>
        </w:numPr>
        <w:rPr>
          <w:lang w:val="et-EE"/>
        </w:rPr>
      </w:pPr>
      <w:bookmarkStart w:id="0" w:name="_Toc531938850"/>
      <w:r w:rsidRPr="0036160B">
        <w:rPr>
          <w:lang w:val="et-EE"/>
        </w:rPr>
        <w:t>Üldine sisekontrollisüsteemi kontroll-leht</w:t>
      </w:r>
      <w:bookmarkEnd w:id="0"/>
    </w:p>
    <w:p w14:paraId="09258B65" w14:textId="77777777" w:rsidR="00283C13" w:rsidRPr="00283C13" w:rsidRDefault="00283C13" w:rsidP="00283C13">
      <w:pPr>
        <w:pStyle w:val="Kehatekst"/>
        <w:rPr>
          <w:lang w:val="et-EE"/>
        </w:rPr>
      </w:pPr>
    </w:p>
    <w:tbl>
      <w:tblPr>
        <w:tblStyle w:val="Kontuurtabel"/>
        <w:tblW w:w="15735" w:type="dxa"/>
        <w:tblInd w:w="-856" w:type="dxa"/>
        <w:tblLook w:val="04A0" w:firstRow="1" w:lastRow="0" w:firstColumn="1" w:lastColumn="0" w:noHBand="0" w:noVBand="1"/>
      </w:tblPr>
      <w:tblGrid>
        <w:gridCol w:w="5668"/>
        <w:gridCol w:w="581"/>
        <w:gridCol w:w="425"/>
        <w:gridCol w:w="583"/>
        <w:gridCol w:w="4229"/>
        <w:gridCol w:w="4249"/>
      </w:tblGrid>
      <w:tr w:rsidR="00283C13" w:rsidRPr="0036160B" w14:paraId="4EB04AE6" w14:textId="77777777" w:rsidTr="00CE7A09">
        <w:tc>
          <w:tcPr>
            <w:tcW w:w="5668" w:type="dxa"/>
            <w:shd w:val="clear" w:color="auto" w:fill="D9D9D9" w:themeFill="background1" w:themeFillShade="D9"/>
          </w:tcPr>
          <w:p w14:paraId="2171C048" w14:textId="77777777" w:rsidR="00283C13" w:rsidRPr="0036160B" w:rsidRDefault="00283C13" w:rsidP="00CE7A09">
            <w:pPr>
              <w:rPr>
                <w:lang w:val="et-EE"/>
              </w:rPr>
            </w:pPr>
            <w:r w:rsidRPr="0036160B">
              <w:rPr>
                <w:lang w:val="et-EE"/>
              </w:rPr>
              <w:t>Printsiip</w:t>
            </w:r>
          </w:p>
        </w:tc>
        <w:tc>
          <w:tcPr>
            <w:tcW w:w="581" w:type="dxa"/>
            <w:shd w:val="clear" w:color="auto" w:fill="D9D9D9" w:themeFill="background1" w:themeFillShade="D9"/>
          </w:tcPr>
          <w:p w14:paraId="23EA6114" w14:textId="77777777" w:rsidR="00283C13" w:rsidRPr="0036160B" w:rsidRDefault="00283C13" w:rsidP="00CE7A09">
            <w:pPr>
              <w:rPr>
                <w:lang w:val="et-EE"/>
              </w:rPr>
            </w:pPr>
            <w:r w:rsidRPr="0036160B">
              <w:rPr>
                <w:lang w:val="et-EE"/>
              </w:rPr>
              <w:t xml:space="preserve">Jah </w:t>
            </w:r>
          </w:p>
        </w:tc>
        <w:tc>
          <w:tcPr>
            <w:tcW w:w="425" w:type="dxa"/>
            <w:shd w:val="clear" w:color="auto" w:fill="D9D9D9" w:themeFill="background1" w:themeFillShade="D9"/>
          </w:tcPr>
          <w:p w14:paraId="719AFB5A" w14:textId="77777777" w:rsidR="00283C13" w:rsidRPr="0036160B" w:rsidRDefault="00283C13" w:rsidP="00CE7A09">
            <w:pPr>
              <w:rPr>
                <w:lang w:val="et-EE"/>
              </w:rPr>
            </w:pPr>
            <w:r w:rsidRPr="0036160B">
              <w:rPr>
                <w:lang w:val="et-EE"/>
              </w:rPr>
              <w:t xml:space="preserve">Ei </w:t>
            </w:r>
          </w:p>
        </w:tc>
        <w:tc>
          <w:tcPr>
            <w:tcW w:w="583" w:type="dxa"/>
            <w:shd w:val="clear" w:color="auto" w:fill="D9D9D9" w:themeFill="background1" w:themeFillShade="D9"/>
          </w:tcPr>
          <w:p w14:paraId="61A9A9A6" w14:textId="77777777" w:rsidR="00283C13" w:rsidRPr="0036160B" w:rsidRDefault="00283C13" w:rsidP="00CE7A09">
            <w:pPr>
              <w:rPr>
                <w:lang w:val="et-EE"/>
              </w:rPr>
            </w:pPr>
            <w:r w:rsidRPr="0036160B">
              <w:rPr>
                <w:lang w:val="et-EE"/>
              </w:rPr>
              <w:t>N/A</w:t>
            </w:r>
          </w:p>
        </w:tc>
        <w:tc>
          <w:tcPr>
            <w:tcW w:w="4229" w:type="dxa"/>
            <w:shd w:val="clear" w:color="auto" w:fill="D9D9D9" w:themeFill="background1" w:themeFillShade="D9"/>
          </w:tcPr>
          <w:p w14:paraId="44DE2C2E" w14:textId="77777777" w:rsidR="00283C13" w:rsidRPr="0036160B" w:rsidRDefault="00283C13" w:rsidP="00CE7A09">
            <w:pPr>
              <w:rPr>
                <w:lang w:val="et-EE"/>
              </w:rPr>
            </w:pPr>
            <w:r w:rsidRPr="0036160B">
              <w:rPr>
                <w:lang w:val="et-EE"/>
              </w:rPr>
              <w:t>Probleem („ei“ korral)</w:t>
            </w:r>
          </w:p>
        </w:tc>
        <w:tc>
          <w:tcPr>
            <w:tcW w:w="4249" w:type="dxa"/>
            <w:shd w:val="clear" w:color="auto" w:fill="D9D9D9" w:themeFill="background1" w:themeFillShade="D9"/>
          </w:tcPr>
          <w:p w14:paraId="1A51C99D" w14:textId="77777777" w:rsidR="00283C13" w:rsidRPr="0036160B" w:rsidRDefault="00283C13" w:rsidP="00CE7A09">
            <w:pPr>
              <w:rPr>
                <w:lang w:val="et-EE"/>
              </w:rPr>
            </w:pPr>
            <w:r w:rsidRPr="0036160B">
              <w:rPr>
                <w:lang w:val="et-EE"/>
              </w:rPr>
              <w:t xml:space="preserve">Kommentaar </w:t>
            </w:r>
          </w:p>
        </w:tc>
      </w:tr>
      <w:tr w:rsidR="00283C13" w:rsidRPr="0036160B" w14:paraId="7FCD7C76" w14:textId="77777777" w:rsidTr="00CE7A09">
        <w:tc>
          <w:tcPr>
            <w:tcW w:w="5668" w:type="dxa"/>
          </w:tcPr>
          <w:p w14:paraId="5C36429A" w14:textId="77777777" w:rsidR="00283C13" w:rsidRPr="0036160B" w:rsidRDefault="00283C13" w:rsidP="00283C13">
            <w:pPr>
              <w:pStyle w:val="Loendilik"/>
              <w:numPr>
                <w:ilvl w:val="0"/>
                <w:numId w:val="2"/>
              </w:numPr>
              <w:rPr>
                <w:lang w:val="et-EE"/>
              </w:rPr>
            </w:pPr>
            <w:r w:rsidRPr="0036160B">
              <w:rPr>
                <w:lang w:val="et-EE"/>
              </w:rPr>
              <w:t>Organisatsiooni protsessid on määratletud ja kirjeldatud (kas juhendite või vooskeemidena). Kirjeldustes on kaardistatud ka olulised sisekontrollimeetmed.</w:t>
            </w:r>
          </w:p>
        </w:tc>
        <w:tc>
          <w:tcPr>
            <w:tcW w:w="581" w:type="dxa"/>
          </w:tcPr>
          <w:p w14:paraId="28A6011D" w14:textId="77777777" w:rsidR="00283C13" w:rsidRPr="0036160B" w:rsidRDefault="00283C13" w:rsidP="00CE7A09">
            <w:pPr>
              <w:rPr>
                <w:lang w:val="et-EE"/>
              </w:rPr>
            </w:pPr>
          </w:p>
        </w:tc>
        <w:tc>
          <w:tcPr>
            <w:tcW w:w="425" w:type="dxa"/>
          </w:tcPr>
          <w:p w14:paraId="03856FFC" w14:textId="77777777" w:rsidR="00283C13" w:rsidRPr="0036160B" w:rsidRDefault="00283C13" w:rsidP="00CE7A09">
            <w:pPr>
              <w:rPr>
                <w:lang w:val="et-EE"/>
              </w:rPr>
            </w:pPr>
          </w:p>
        </w:tc>
        <w:tc>
          <w:tcPr>
            <w:tcW w:w="583" w:type="dxa"/>
          </w:tcPr>
          <w:p w14:paraId="3125BDBC" w14:textId="77777777" w:rsidR="00283C13" w:rsidRPr="0036160B" w:rsidRDefault="00283C13" w:rsidP="00CE7A09">
            <w:pPr>
              <w:rPr>
                <w:lang w:val="et-EE"/>
              </w:rPr>
            </w:pPr>
          </w:p>
        </w:tc>
        <w:tc>
          <w:tcPr>
            <w:tcW w:w="4229" w:type="dxa"/>
          </w:tcPr>
          <w:p w14:paraId="0FECAF10" w14:textId="77777777" w:rsidR="00283C13" w:rsidRPr="0036160B" w:rsidRDefault="00283C13" w:rsidP="00CE7A09">
            <w:pPr>
              <w:rPr>
                <w:lang w:val="et-EE"/>
              </w:rPr>
            </w:pPr>
          </w:p>
        </w:tc>
        <w:tc>
          <w:tcPr>
            <w:tcW w:w="4249" w:type="dxa"/>
          </w:tcPr>
          <w:p w14:paraId="0604C385" w14:textId="77777777" w:rsidR="00283C13" w:rsidRPr="0036160B" w:rsidRDefault="00283C13" w:rsidP="00CE7A09">
            <w:pPr>
              <w:rPr>
                <w:lang w:val="et-EE"/>
              </w:rPr>
            </w:pPr>
          </w:p>
        </w:tc>
      </w:tr>
      <w:tr w:rsidR="00283C13" w:rsidRPr="0036160B" w14:paraId="4CF81732" w14:textId="77777777" w:rsidTr="00CE7A09">
        <w:tc>
          <w:tcPr>
            <w:tcW w:w="5668" w:type="dxa"/>
          </w:tcPr>
          <w:p w14:paraId="092CAF16" w14:textId="77777777" w:rsidR="00283C13" w:rsidRPr="0036160B" w:rsidRDefault="00283C13" w:rsidP="00283C13">
            <w:pPr>
              <w:pStyle w:val="Loendilik"/>
              <w:numPr>
                <w:ilvl w:val="0"/>
                <w:numId w:val="2"/>
              </w:numPr>
              <w:rPr>
                <w:lang w:val="et-EE"/>
              </w:rPr>
            </w:pPr>
            <w:r w:rsidRPr="0036160B">
              <w:rPr>
                <w:lang w:val="et-EE"/>
              </w:rPr>
              <w:t>Kehtivad põhimõtted ja protseduurid vaadatakse regulaarselt üle ja neid uuendatakse vastavalt vajadusele, tagamaks nende korrektne ja õigeaegne toimimine.</w:t>
            </w:r>
          </w:p>
        </w:tc>
        <w:tc>
          <w:tcPr>
            <w:tcW w:w="581" w:type="dxa"/>
          </w:tcPr>
          <w:p w14:paraId="124587FB" w14:textId="77777777" w:rsidR="00283C13" w:rsidRPr="0036160B" w:rsidRDefault="00283C13" w:rsidP="00CE7A09">
            <w:pPr>
              <w:rPr>
                <w:lang w:val="et-EE"/>
              </w:rPr>
            </w:pPr>
          </w:p>
        </w:tc>
        <w:tc>
          <w:tcPr>
            <w:tcW w:w="425" w:type="dxa"/>
          </w:tcPr>
          <w:p w14:paraId="107E6960" w14:textId="77777777" w:rsidR="00283C13" w:rsidRPr="0036160B" w:rsidRDefault="00283C13" w:rsidP="00CE7A09">
            <w:pPr>
              <w:rPr>
                <w:lang w:val="et-EE"/>
              </w:rPr>
            </w:pPr>
          </w:p>
        </w:tc>
        <w:tc>
          <w:tcPr>
            <w:tcW w:w="583" w:type="dxa"/>
          </w:tcPr>
          <w:p w14:paraId="5C9D3C66" w14:textId="77777777" w:rsidR="00283C13" w:rsidRPr="0036160B" w:rsidRDefault="00283C13" w:rsidP="00CE7A09">
            <w:pPr>
              <w:rPr>
                <w:lang w:val="et-EE"/>
              </w:rPr>
            </w:pPr>
          </w:p>
        </w:tc>
        <w:tc>
          <w:tcPr>
            <w:tcW w:w="4229" w:type="dxa"/>
          </w:tcPr>
          <w:p w14:paraId="1722FB8F" w14:textId="77777777" w:rsidR="00283C13" w:rsidRPr="0036160B" w:rsidRDefault="00283C13" w:rsidP="00CE7A09">
            <w:pPr>
              <w:rPr>
                <w:lang w:val="et-EE"/>
              </w:rPr>
            </w:pPr>
          </w:p>
        </w:tc>
        <w:tc>
          <w:tcPr>
            <w:tcW w:w="4249" w:type="dxa"/>
          </w:tcPr>
          <w:p w14:paraId="34196302" w14:textId="77777777" w:rsidR="00283C13" w:rsidRPr="0036160B" w:rsidRDefault="00283C13" w:rsidP="00CE7A09">
            <w:pPr>
              <w:rPr>
                <w:lang w:val="et-EE"/>
              </w:rPr>
            </w:pPr>
          </w:p>
        </w:tc>
      </w:tr>
      <w:tr w:rsidR="00283C13" w:rsidRPr="0071503D" w14:paraId="50B5EED6" w14:textId="77777777" w:rsidTr="00CE7A09">
        <w:tc>
          <w:tcPr>
            <w:tcW w:w="5668" w:type="dxa"/>
          </w:tcPr>
          <w:p w14:paraId="649EC057" w14:textId="77777777" w:rsidR="00283C13" w:rsidRPr="0036160B" w:rsidRDefault="00283C13" w:rsidP="00283C13">
            <w:pPr>
              <w:pStyle w:val="Loendilik"/>
              <w:numPr>
                <w:ilvl w:val="0"/>
                <w:numId w:val="2"/>
              </w:numPr>
              <w:rPr>
                <w:lang w:val="et-EE"/>
              </w:rPr>
            </w:pPr>
            <w:r w:rsidRPr="0036160B">
              <w:rPr>
                <w:lang w:val="et-EE"/>
              </w:rPr>
              <w:t>Tööjaotus ja vastutusvaldkonnad on selgelt määratletud.</w:t>
            </w:r>
          </w:p>
        </w:tc>
        <w:tc>
          <w:tcPr>
            <w:tcW w:w="581" w:type="dxa"/>
          </w:tcPr>
          <w:p w14:paraId="3945A804" w14:textId="77777777" w:rsidR="00283C13" w:rsidRPr="0036160B" w:rsidRDefault="00283C13" w:rsidP="00CE7A09">
            <w:pPr>
              <w:rPr>
                <w:lang w:val="et-EE"/>
              </w:rPr>
            </w:pPr>
          </w:p>
        </w:tc>
        <w:tc>
          <w:tcPr>
            <w:tcW w:w="425" w:type="dxa"/>
          </w:tcPr>
          <w:p w14:paraId="404B7633" w14:textId="77777777" w:rsidR="00283C13" w:rsidRPr="0036160B" w:rsidRDefault="00283C13" w:rsidP="00CE7A09">
            <w:pPr>
              <w:rPr>
                <w:lang w:val="et-EE"/>
              </w:rPr>
            </w:pPr>
          </w:p>
        </w:tc>
        <w:tc>
          <w:tcPr>
            <w:tcW w:w="583" w:type="dxa"/>
          </w:tcPr>
          <w:p w14:paraId="2A0246B7" w14:textId="77777777" w:rsidR="00283C13" w:rsidRPr="0036160B" w:rsidRDefault="00283C13" w:rsidP="00CE7A09">
            <w:pPr>
              <w:rPr>
                <w:lang w:val="et-EE"/>
              </w:rPr>
            </w:pPr>
          </w:p>
        </w:tc>
        <w:tc>
          <w:tcPr>
            <w:tcW w:w="4229" w:type="dxa"/>
          </w:tcPr>
          <w:p w14:paraId="345F9932" w14:textId="77777777" w:rsidR="00283C13" w:rsidRPr="0036160B" w:rsidRDefault="00283C13" w:rsidP="00CE7A09">
            <w:pPr>
              <w:rPr>
                <w:lang w:val="et-EE"/>
              </w:rPr>
            </w:pPr>
          </w:p>
        </w:tc>
        <w:tc>
          <w:tcPr>
            <w:tcW w:w="4249" w:type="dxa"/>
          </w:tcPr>
          <w:p w14:paraId="5284EE47" w14:textId="77777777" w:rsidR="00283C13" w:rsidRPr="0036160B" w:rsidRDefault="00283C13" w:rsidP="00CE7A09">
            <w:pPr>
              <w:rPr>
                <w:lang w:val="et-EE"/>
              </w:rPr>
            </w:pPr>
          </w:p>
        </w:tc>
      </w:tr>
      <w:tr w:rsidR="00283C13" w:rsidRPr="0071503D" w14:paraId="24C1C3FD" w14:textId="77777777" w:rsidTr="00CE7A09">
        <w:tc>
          <w:tcPr>
            <w:tcW w:w="5668" w:type="dxa"/>
          </w:tcPr>
          <w:p w14:paraId="6E9867CC" w14:textId="77777777" w:rsidR="00283C13" w:rsidRPr="0036160B" w:rsidRDefault="00283C13" w:rsidP="00283C13">
            <w:pPr>
              <w:pStyle w:val="Loendilik"/>
              <w:numPr>
                <w:ilvl w:val="0"/>
                <w:numId w:val="2"/>
              </w:numPr>
              <w:rPr>
                <w:lang w:val="et-EE"/>
              </w:rPr>
            </w:pPr>
            <w:r w:rsidRPr="0036160B">
              <w:rPr>
                <w:lang w:val="et-EE"/>
              </w:rPr>
              <w:t>Tööjaotust ja vastutusvaldkondi vaadatakse perioodiliselt üle.</w:t>
            </w:r>
          </w:p>
        </w:tc>
        <w:tc>
          <w:tcPr>
            <w:tcW w:w="581" w:type="dxa"/>
          </w:tcPr>
          <w:p w14:paraId="67D2F811" w14:textId="77777777" w:rsidR="00283C13" w:rsidRPr="0036160B" w:rsidRDefault="00283C13" w:rsidP="00CE7A09">
            <w:pPr>
              <w:rPr>
                <w:lang w:val="et-EE"/>
              </w:rPr>
            </w:pPr>
          </w:p>
        </w:tc>
        <w:tc>
          <w:tcPr>
            <w:tcW w:w="425" w:type="dxa"/>
          </w:tcPr>
          <w:p w14:paraId="238380DD" w14:textId="77777777" w:rsidR="00283C13" w:rsidRPr="0036160B" w:rsidRDefault="00283C13" w:rsidP="00CE7A09">
            <w:pPr>
              <w:rPr>
                <w:lang w:val="et-EE"/>
              </w:rPr>
            </w:pPr>
          </w:p>
        </w:tc>
        <w:tc>
          <w:tcPr>
            <w:tcW w:w="583" w:type="dxa"/>
          </w:tcPr>
          <w:p w14:paraId="06F36C37" w14:textId="77777777" w:rsidR="00283C13" w:rsidRPr="0036160B" w:rsidRDefault="00283C13" w:rsidP="00CE7A09">
            <w:pPr>
              <w:rPr>
                <w:lang w:val="et-EE"/>
              </w:rPr>
            </w:pPr>
          </w:p>
        </w:tc>
        <w:tc>
          <w:tcPr>
            <w:tcW w:w="4229" w:type="dxa"/>
          </w:tcPr>
          <w:p w14:paraId="438B29DC" w14:textId="77777777" w:rsidR="00283C13" w:rsidRPr="0036160B" w:rsidRDefault="00283C13" w:rsidP="00CE7A09">
            <w:pPr>
              <w:rPr>
                <w:lang w:val="et-EE"/>
              </w:rPr>
            </w:pPr>
          </w:p>
        </w:tc>
        <w:tc>
          <w:tcPr>
            <w:tcW w:w="4249" w:type="dxa"/>
          </w:tcPr>
          <w:p w14:paraId="4CD1B962" w14:textId="77777777" w:rsidR="00283C13" w:rsidRPr="0036160B" w:rsidRDefault="00283C13" w:rsidP="00CE7A09">
            <w:pPr>
              <w:rPr>
                <w:lang w:val="et-EE"/>
              </w:rPr>
            </w:pPr>
          </w:p>
        </w:tc>
      </w:tr>
      <w:tr w:rsidR="00283C13" w:rsidRPr="0071503D" w14:paraId="2BA1A7FD" w14:textId="77777777" w:rsidTr="00CE7A09">
        <w:tc>
          <w:tcPr>
            <w:tcW w:w="5668" w:type="dxa"/>
          </w:tcPr>
          <w:p w14:paraId="38887D27" w14:textId="77777777" w:rsidR="00283C13" w:rsidRPr="0036160B" w:rsidRDefault="00283C13" w:rsidP="00283C13">
            <w:pPr>
              <w:pStyle w:val="Loendilik"/>
              <w:numPr>
                <w:ilvl w:val="0"/>
                <w:numId w:val="2"/>
              </w:numPr>
              <w:rPr>
                <w:lang w:val="et-EE"/>
              </w:rPr>
            </w:pPr>
            <w:r w:rsidRPr="0036160B">
              <w:rPr>
                <w:lang w:val="et-EE"/>
              </w:rPr>
              <w:t>Pika- ja lühiajalised eesmärgid on formaalselt määratletud (nii KOV tasemel kui vajadusel ka struktuuriüksuste tasemel).</w:t>
            </w:r>
          </w:p>
        </w:tc>
        <w:tc>
          <w:tcPr>
            <w:tcW w:w="581" w:type="dxa"/>
          </w:tcPr>
          <w:p w14:paraId="67361C81" w14:textId="77777777" w:rsidR="00283C13" w:rsidRPr="0036160B" w:rsidRDefault="00283C13" w:rsidP="00CE7A09">
            <w:pPr>
              <w:rPr>
                <w:lang w:val="et-EE"/>
              </w:rPr>
            </w:pPr>
          </w:p>
        </w:tc>
        <w:tc>
          <w:tcPr>
            <w:tcW w:w="425" w:type="dxa"/>
          </w:tcPr>
          <w:p w14:paraId="21F06AD0" w14:textId="77777777" w:rsidR="00283C13" w:rsidRPr="0036160B" w:rsidRDefault="00283C13" w:rsidP="00CE7A09">
            <w:pPr>
              <w:rPr>
                <w:lang w:val="et-EE"/>
              </w:rPr>
            </w:pPr>
          </w:p>
        </w:tc>
        <w:tc>
          <w:tcPr>
            <w:tcW w:w="583" w:type="dxa"/>
          </w:tcPr>
          <w:p w14:paraId="1F3E8142" w14:textId="77777777" w:rsidR="00283C13" w:rsidRPr="0036160B" w:rsidRDefault="00283C13" w:rsidP="00CE7A09">
            <w:pPr>
              <w:rPr>
                <w:lang w:val="et-EE"/>
              </w:rPr>
            </w:pPr>
          </w:p>
        </w:tc>
        <w:tc>
          <w:tcPr>
            <w:tcW w:w="4229" w:type="dxa"/>
          </w:tcPr>
          <w:p w14:paraId="3BF196B2" w14:textId="77777777" w:rsidR="00283C13" w:rsidRPr="0036160B" w:rsidRDefault="00283C13" w:rsidP="00CE7A09">
            <w:pPr>
              <w:rPr>
                <w:lang w:val="et-EE"/>
              </w:rPr>
            </w:pPr>
          </w:p>
        </w:tc>
        <w:tc>
          <w:tcPr>
            <w:tcW w:w="4249" w:type="dxa"/>
          </w:tcPr>
          <w:p w14:paraId="3E2EFCB6" w14:textId="77777777" w:rsidR="00283C13" w:rsidRPr="0036160B" w:rsidRDefault="00283C13" w:rsidP="00CE7A09">
            <w:pPr>
              <w:rPr>
                <w:lang w:val="et-EE"/>
              </w:rPr>
            </w:pPr>
          </w:p>
        </w:tc>
      </w:tr>
      <w:tr w:rsidR="00283C13" w:rsidRPr="0071503D" w14:paraId="7F851693" w14:textId="77777777" w:rsidTr="00CE7A09">
        <w:tc>
          <w:tcPr>
            <w:tcW w:w="5668" w:type="dxa"/>
          </w:tcPr>
          <w:p w14:paraId="73B64E87" w14:textId="77777777" w:rsidR="00283C13" w:rsidRPr="0036160B" w:rsidRDefault="00283C13" w:rsidP="00283C13">
            <w:pPr>
              <w:pStyle w:val="Loendilik"/>
              <w:numPr>
                <w:ilvl w:val="0"/>
                <w:numId w:val="2"/>
              </w:numPr>
              <w:rPr>
                <w:lang w:val="et-EE"/>
              </w:rPr>
            </w:pPr>
            <w:r w:rsidRPr="0036160B">
              <w:rPr>
                <w:lang w:val="et-EE"/>
              </w:rPr>
              <w:t>Eesmärkide saavutamist (sh tähtajalisus)) mõõdetakse ja kontrollitakse, olemas on selged aruandlusliinid.</w:t>
            </w:r>
          </w:p>
        </w:tc>
        <w:tc>
          <w:tcPr>
            <w:tcW w:w="581" w:type="dxa"/>
          </w:tcPr>
          <w:p w14:paraId="33EF8508" w14:textId="77777777" w:rsidR="00283C13" w:rsidRPr="0036160B" w:rsidRDefault="00283C13" w:rsidP="00CE7A09">
            <w:pPr>
              <w:rPr>
                <w:lang w:val="et-EE"/>
              </w:rPr>
            </w:pPr>
          </w:p>
        </w:tc>
        <w:tc>
          <w:tcPr>
            <w:tcW w:w="425" w:type="dxa"/>
          </w:tcPr>
          <w:p w14:paraId="06CF64A4" w14:textId="77777777" w:rsidR="00283C13" w:rsidRPr="0036160B" w:rsidRDefault="00283C13" w:rsidP="00CE7A09">
            <w:pPr>
              <w:rPr>
                <w:lang w:val="et-EE"/>
              </w:rPr>
            </w:pPr>
          </w:p>
        </w:tc>
        <w:tc>
          <w:tcPr>
            <w:tcW w:w="583" w:type="dxa"/>
          </w:tcPr>
          <w:p w14:paraId="5D54AE29" w14:textId="77777777" w:rsidR="00283C13" w:rsidRPr="0036160B" w:rsidRDefault="00283C13" w:rsidP="00CE7A09">
            <w:pPr>
              <w:rPr>
                <w:lang w:val="et-EE"/>
              </w:rPr>
            </w:pPr>
          </w:p>
        </w:tc>
        <w:tc>
          <w:tcPr>
            <w:tcW w:w="4229" w:type="dxa"/>
          </w:tcPr>
          <w:p w14:paraId="14AA38C8" w14:textId="77777777" w:rsidR="00283C13" w:rsidRPr="0036160B" w:rsidRDefault="00283C13" w:rsidP="00CE7A09">
            <w:pPr>
              <w:rPr>
                <w:lang w:val="et-EE"/>
              </w:rPr>
            </w:pPr>
          </w:p>
        </w:tc>
        <w:tc>
          <w:tcPr>
            <w:tcW w:w="4249" w:type="dxa"/>
          </w:tcPr>
          <w:p w14:paraId="61511AFC" w14:textId="77777777" w:rsidR="00283C13" w:rsidRPr="0036160B" w:rsidRDefault="00283C13" w:rsidP="00CE7A09">
            <w:pPr>
              <w:rPr>
                <w:lang w:val="et-EE"/>
              </w:rPr>
            </w:pPr>
          </w:p>
        </w:tc>
      </w:tr>
      <w:tr w:rsidR="00283C13" w:rsidRPr="0071503D" w14:paraId="295FFC5D" w14:textId="77777777" w:rsidTr="00CE7A09">
        <w:tc>
          <w:tcPr>
            <w:tcW w:w="5668" w:type="dxa"/>
          </w:tcPr>
          <w:p w14:paraId="2FC00E39" w14:textId="77777777" w:rsidR="00283C13" w:rsidRPr="0036160B" w:rsidRDefault="00283C13" w:rsidP="00283C13">
            <w:pPr>
              <w:pStyle w:val="Loendilik"/>
              <w:numPr>
                <w:ilvl w:val="0"/>
                <w:numId w:val="2"/>
              </w:numPr>
              <w:rPr>
                <w:lang w:val="et-EE"/>
              </w:rPr>
            </w:pPr>
            <w:r w:rsidRPr="0036160B">
              <w:rPr>
                <w:lang w:val="et-EE"/>
              </w:rPr>
              <w:t>Tehtud otsuste täitmist kontrollitakse – tuuakse välja olukorrad, kus tehtud otsused ei ole täidetud.</w:t>
            </w:r>
          </w:p>
        </w:tc>
        <w:tc>
          <w:tcPr>
            <w:tcW w:w="581" w:type="dxa"/>
          </w:tcPr>
          <w:p w14:paraId="75EE6E41" w14:textId="77777777" w:rsidR="00283C13" w:rsidRPr="0036160B" w:rsidRDefault="00283C13" w:rsidP="00CE7A09">
            <w:pPr>
              <w:rPr>
                <w:lang w:val="et-EE"/>
              </w:rPr>
            </w:pPr>
          </w:p>
        </w:tc>
        <w:tc>
          <w:tcPr>
            <w:tcW w:w="425" w:type="dxa"/>
          </w:tcPr>
          <w:p w14:paraId="5708B3BD" w14:textId="77777777" w:rsidR="00283C13" w:rsidRPr="0036160B" w:rsidRDefault="00283C13" w:rsidP="00CE7A09">
            <w:pPr>
              <w:rPr>
                <w:lang w:val="et-EE"/>
              </w:rPr>
            </w:pPr>
          </w:p>
        </w:tc>
        <w:tc>
          <w:tcPr>
            <w:tcW w:w="583" w:type="dxa"/>
          </w:tcPr>
          <w:p w14:paraId="03E44AE1" w14:textId="77777777" w:rsidR="00283C13" w:rsidRPr="0036160B" w:rsidRDefault="00283C13" w:rsidP="00CE7A09">
            <w:pPr>
              <w:rPr>
                <w:lang w:val="et-EE"/>
              </w:rPr>
            </w:pPr>
          </w:p>
        </w:tc>
        <w:tc>
          <w:tcPr>
            <w:tcW w:w="4229" w:type="dxa"/>
          </w:tcPr>
          <w:p w14:paraId="68195ED2" w14:textId="77777777" w:rsidR="00283C13" w:rsidRPr="0036160B" w:rsidRDefault="00283C13" w:rsidP="00CE7A09">
            <w:pPr>
              <w:rPr>
                <w:lang w:val="et-EE"/>
              </w:rPr>
            </w:pPr>
          </w:p>
        </w:tc>
        <w:tc>
          <w:tcPr>
            <w:tcW w:w="4249" w:type="dxa"/>
          </w:tcPr>
          <w:p w14:paraId="30578A43" w14:textId="77777777" w:rsidR="00283C13" w:rsidRPr="0036160B" w:rsidRDefault="00283C13" w:rsidP="00CE7A09">
            <w:pPr>
              <w:rPr>
                <w:lang w:val="et-EE"/>
              </w:rPr>
            </w:pPr>
          </w:p>
        </w:tc>
      </w:tr>
      <w:tr w:rsidR="00283C13" w:rsidRPr="0071503D" w14:paraId="6CB36440" w14:textId="77777777" w:rsidTr="00CE7A09">
        <w:tc>
          <w:tcPr>
            <w:tcW w:w="5668" w:type="dxa"/>
          </w:tcPr>
          <w:p w14:paraId="62615553" w14:textId="77777777" w:rsidR="00283C13" w:rsidRPr="0036160B" w:rsidRDefault="00283C13" w:rsidP="00283C13">
            <w:pPr>
              <w:pStyle w:val="Loendilik"/>
              <w:numPr>
                <w:ilvl w:val="0"/>
                <w:numId w:val="2"/>
              </w:numPr>
              <w:rPr>
                <w:lang w:val="et-EE"/>
              </w:rPr>
            </w:pPr>
            <w:r w:rsidRPr="0036160B">
              <w:rPr>
                <w:lang w:val="et-EE"/>
              </w:rPr>
              <w:t>Kehtestatud on eetikakoodeks/käitumisreeglistik nii volikogu, linna/vallavalitsuse kui organisatsioonide tasandite jaoks.</w:t>
            </w:r>
          </w:p>
        </w:tc>
        <w:tc>
          <w:tcPr>
            <w:tcW w:w="581" w:type="dxa"/>
          </w:tcPr>
          <w:p w14:paraId="4B132D50" w14:textId="77777777" w:rsidR="00283C13" w:rsidRPr="0036160B" w:rsidRDefault="00283C13" w:rsidP="00CE7A09">
            <w:pPr>
              <w:rPr>
                <w:lang w:val="et-EE"/>
              </w:rPr>
            </w:pPr>
          </w:p>
        </w:tc>
        <w:tc>
          <w:tcPr>
            <w:tcW w:w="425" w:type="dxa"/>
          </w:tcPr>
          <w:p w14:paraId="39BE3FF0" w14:textId="77777777" w:rsidR="00283C13" w:rsidRPr="0036160B" w:rsidRDefault="00283C13" w:rsidP="00CE7A09">
            <w:pPr>
              <w:rPr>
                <w:lang w:val="et-EE"/>
              </w:rPr>
            </w:pPr>
          </w:p>
        </w:tc>
        <w:tc>
          <w:tcPr>
            <w:tcW w:w="583" w:type="dxa"/>
          </w:tcPr>
          <w:p w14:paraId="52A7A6EA" w14:textId="77777777" w:rsidR="00283C13" w:rsidRPr="0036160B" w:rsidRDefault="00283C13" w:rsidP="00CE7A09">
            <w:pPr>
              <w:rPr>
                <w:lang w:val="et-EE"/>
              </w:rPr>
            </w:pPr>
          </w:p>
        </w:tc>
        <w:tc>
          <w:tcPr>
            <w:tcW w:w="4229" w:type="dxa"/>
          </w:tcPr>
          <w:p w14:paraId="04BB38DA" w14:textId="77777777" w:rsidR="00283C13" w:rsidRPr="0036160B" w:rsidRDefault="00283C13" w:rsidP="00CE7A09">
            <w:pPr>
              <w:rPr>
                <w:lang w:val="et-EE"/>
              </w:rPr>
            </w:pPr>
          </w:p>
        </w:tc>
        <w:tc>
          <w:tcPr>
            <w:tcW w:w="4249" w:type="dxa"/>
          </w:tcPr>
          <w:p w14:paraId="1D80AE82" w14:textId="77777777" w:rsidR="00283C13" w:rsidRPr="0036160B" w:rsidRDefault="00283C13" w:rsidP="00CE7A09">
            <w:pPr>
              <w:rPr>
                <w:lang w:val="et-EE"/>
              </w:rPr>
            </w:pPr>
          </w:p>
        </w:tc>
      </w:tr>
      <w:tr w:rsidR="00283C13" w:rsidRPr="0071503D" w14:paraId="7AA35885" w14:textId="77777777" w:rsidTr="00CE7A09">
        <w:tc>
          <w:tcPr>
            <w:tcW w:w="5668" w:type="dxa"/>
          </w:tcPr>
          <w:p w14:paraId="3919DFD7" w14:textId="77777777" w:rsidR="00283C13" w:rsidRPr="0036160B" w:rsidRDefault="00283C13" w:rsidP="00283C13">
            <w:pPr>
              <w:pStyle w:val="Loendilik"/>
              <w:numPr>
                <w:ilvl w:val="0"/>
                <w:numId w:val="2"/>
              </w:numPr>
              <w:rPr>
                <w:lang w:val="et-EE"/>
              </w:rPr>
            </w:pPr>
            <w:r w:rsidRPr="0036160B">
              <w:rPr>
                <w:lang w:val="et-EE"/>
              </w:rPr>
              <w:t>On sätestatud kohustus pidada aruandlust ning aruannete tarbijad.</w:t>
            </w:r>
          </w:p>
        </w:tc>
        <w:tc>
          <w:tcPr>
            <w:tcW w:w="581" w:type="dxa"/>
          </w:tcPr>
          <w:p w14:paraId="30AD06DC" w14:textId="77777777" w:rsidR="00283C13" w:rsidRPr="0036160B" w:rsidRDefault="00283C13" w:rsidP="00CE7A09">
            <w:pPr>
              <w:rPr>
                <w:lang w:val="et-EE"/>
              </w:rPr>
            </w:pPr>
          </w:p>
        </w:tc>
        <w:tc>
          <w:tcPr>
            <w:tcW w:w="425" w:type="dxa"/>
          </w:tcPr>
          <w:p w14:paraId="78ECF1E5" w14:textId="77777777" w:rsidR="00283C13" w:rsidRPr="0036160B" w:rsidRDefault="00283C13" w:rsidP="00CE7A09">
            <w:pPr>
              <w:rPr>
                <w:lang w:val="et-EE"/>
              </w:rPr>
            </w:pPr>
          </w:p>
        </w:tc>
        <w:tc>
          <w:tcPr>
            <w:tcW w:w="583" w:type="dxa"/>
          </w:tcPr>
          <w:p w14:paraId="3508E570" w14:textId="77777777" w:rsidR="00283C13" w:rsidRPr="0036160B" w:rsidRDefault="00283C13" w:rsidP="00CE7A09">
            <w:pPr>
              <w:rPr>
                <w:lang w:val="et-EE"/>
              </w:rPr>
            </w:pPr>
          </w:p>
        </w:tc>
        <w:tc>
          <w:tcPr>
            <w:tcW w:w="4229" w:type="dxa"/>
          </w:tcPr>
          <w:p w14:paraId="3156CE48" w14:textId="77777777" w:rsidR="00283C13" w:rsidRPr="0036160B" w:rsidRDefault="00283C13" w:rsidP="00CE7A09">
            <w:pPr>
              <w:rPr>
                <w:lang w:val="et-EE"/>
              </w:rPr>
            </w:pPr>
          </w:p>
        </w:tc>
        <w:tc>
          <w:tcPr>
            <w:tcW w:w="4249" w:type="dxa"/>
          </w:tcPr>
          <w:p w14:paraId="6A347CC4" w14:textId="77777777" w:rsidR="00283C13" w:rsidRPr="0036160B" w:rsidRDefault="00283C13" w:rsidP="00CE7A09">
            <w:pPr>
              <w:rPr>
                <w:lang w:val="et-EE"/>
              </w:rPr>
            </w:pPr>
          </w:p>
        </w:tc>
      </w:tr>
      <w:tr w:rsidR="00283C13" w:rsidRPr="0071503D" w14:paraId="60DB6220" w14:textId="77777777" w:rsidTr="00CE7A09">
        <w:tc>
          <w:tcPr>
            <w:tcW w:w="5668" w:type="dxa"/>
          </w:tcPr>
          <w:p w14:paraId="6787E70B" w14:textId="77777777" w:rsidR="00283C13" w:rsidRPr="0036160B" w:rsidRDefault="00283C13" w:rsidP="00283C13">
            <w:pPr>
              <w:pStyle w:val="Loendilik"/>
              <w:numPr>
                <w:ilvl w:val="0"/>
                <w:numId w:val="2"/>
              </w:numPr>
              <w:rPr>
                <w:lang w:val="et-EE"/>
              </w:rPr>
            </w:pPr>
            <w:r w:rsidRPr="0036160B">
              <w:rPr>
                <w:lang w:val="et-EE"/>
              </w:rPr>
              <w:t>On kehtestatud põhimõtted info liikumiseks kõigile vajalikele tasanditele.</w:t>
            </w:r>
          </w:p>
        </w:tc>
        <w:tc>
          <w:tcPr>
            <w:tcW w:w="581" w:type="dxa"/>
          </w:tcPr>
          <w:p w14:paraId="63B76D3B" w14:textId="77777777" w:rsidR="00283C13" w:rsidRPr="0036160B" w:rsidRDefault="00283C13" w:rsidP="00CE7A09">
            <w:pPr>
              <w:rPr>
                <w:lang w:val="et-EE"/>
              </w:rPr>
            </w:pPr>
          </w:p>
        </w:tc>
        <w:tc>
          <w:tcPr>
            <w:tcW w:w="425" w:type="dxa"/>
          </w:tcPr>
          <w:p w14:paraId="0EE66147" w14:textId="77777777" w:rsidR="00283C13" w:rsidRPr="0036160B" w:rsidRDefault="00283C13" w:rsidP="00CE7A09">
            <w:pPr>
              <w:rPr>
                <w:lang w:val="et-EE"/>
              </w:rPr>
            </w:pPr>
          </w:p>
        </w:tc>
        <w:tc>
          <w:tcPr>
            <w:tcW w:w="583" w:type="dxa"/>
          </w:tcPr>
          <w:p w14:paraId="372EA966" w14:textId="77777777" w:rsidR="00283C13" w:rsidRPr="0036160B" w:rsidRDefault="00283C13" w:rsidP="00CE7A09">
            <w:pPr>
              <w:rPr>
                <w:lang w:val="et-EE"/>
              </w:rPr>
            </w:pPr>
          </w:p>
        </w:tc>
        <w:tc>
          <w:tcPr>
            <w:tcW w:w="4229" w:type="dxa"/>
          </w:tcPr>
          <w:p w14:paraId="14258845" w14:textId="77777777" w:rsidR="00283C13" w:rsidRPr="0036160B" w:rsidRDefault="00283C13" w:rsidP="00CE7A09">
            <w:pPr>
              <w:rPr>
                <w:lang w:val="et-EE"/>
              </w:rPr>
            </w:pPr>
          </w:p>
        </w:tc>
        <w:tc>
          <w:tcPr>
            <w:tcW w:w="4249" w:type="dxa"/>
          </w:tcPr>
          <w:p w14:paraId="7EE98D37" w14:textId="77777777" w:rsidR="00283C13" w:rsidRPr="0036160B" w:rsidRDefault="00283C13" w:rsidP="00CE7A09">
            <w:pPr>
              <w:rPr>
                <w:lang w:val="et-EE"/>
              </w:rPr>
            </w:pPr>
          </w:p>
        </w:tc>
      </w:tr>
      <w:tr w:rsidR="00283C13" w:rsidRPr="0071503D" w14:paraId="362D262E" w14:textId="77777777" w:rsidTr="00CE7A09">
        <w:tc>
          <w:tcPr>
            <w:tcW w:w="5668" w:type="dxa"/>
          </w:tcPr>
          <w:p w14:paraId="5B505C3C" w14:textId="77777777" w:rsidR="00283C13" w:rsidRPr="0036160B" w:rsidRDefault="00283C13" w:rsidP="00283C13">
            <w:pPr>
              <w:pStyle w:val="Loendilik"/>
              <w:numPr>
                <w:ilvl w:val="0"/>
                <w:numId w:val="2"/>
              </w:numPr>
              <w:rPr>
                <w:lang w:val="et-EE"/>
              </w:rPr>
            </w:pPr>
            <w:r w:rsidRPr="0036160B">
              <w:rPr>
                <w:lang w:val="et-EE"/>
              </w:rPr>
              <w:t>Iga töötaja õigused, kohustused ja vastutus on selgelt määratletud (ametijuhendid).</w:t>
            </w:r>
          </w:p>
        </w:tc>
        <w:tc>
          <w:tcPr>
            <w:tcW w:w="581" w:type="dxa"/>
          </w:tcPr>
          <w:p w14:paraId="34EF583E" w14:textId="77777777" w:rsidR="00283C13" w:rsidRPr="0036160B" w:rsidRDefault="00283C13" w:rsidP="00CE7A09">
            <w:pPr>
              <w:rPr>
                <w:lang w:val="et-EE"/>
              </w:rPr>
            </w:pPr>
          </w:p>
        </w:tc>
        <w:tc>
          <w:tcPr>
            <w:tcW w:w="425" w:type="dxa"/>
          </w:tcPr>
          <w:p w14:paraId="5D191252" w14:textId="77777777" w:rsidR="00283C13" w:rsidRPr="0036160B" w:rsidRDefault="00283C13" w:rsidP="00CE7A09">
            <w:pPr>
              <w:rPr>
                <w:lang w:val="et-EE"/>
              </w:rPr>
            </w:pPr>
          </w:p>
        </w:tc>
        <w:tc>
          <w:tcPr>
            <w:tcW w:w="583" w:type="dxa"/>
          </w:tcPr>
          <w:p w14:paraId="25E0BECA" w14:textId="77777777" w:rsidR="00283C13" w:rsidRPr="0036160B" w:rsidRDefault="00283C13" w:rsidP="00CE7A09">
            <w:pPr>
              <w:rPr>
                <w:lang w:val="et-EE"/>
              </w:rPr>
            </w:pPr>
          </w:p>
        </w:tc>
        <w:tc>
          <w:tcPr>
            <w:tcW w:w="4229" w:type="dxa"/>
          </w:tcPr>
          <w:p w14:paraId="3A040D8C" w14:textId="77777777" w:rsidR="00283C13" w:rsidRPr="0036160B" w:rsidRDefault="00283C13" w:rsidP="00CE7A09">
            <w:pPr>
              <w:rPr>
                <w:lang w:val="et-EE"/>
              </w:rPr>
            </w:pPr>
          </w:p>
        </w:tc>
        <w:tc>
          <w:tcPr>
            <w:tcW w:w="4249" w:type="dxa"/>
          </w:tcPr>
          <w:p w14:paraId="4888763F" w14:textId="77777777" w:rsidR="00283C13" w:rsidRPr="0036160B" w:rsidRDefault="00283C13" w:rsidP="00CE7A09">
            <w:pPr>
              <w:rPr>
                <w:lang w:val="et-EE"/>
              </w:rPr>
            </w:pPr>
          </w:p>
        </w:tc>
      </w:tr>
      <w:tr w:rsidR="00283C13" w:rsidRPr="0071503D" w14:paraId="70C1CAA5" w14:textId="77777777" w:rsidTr="00CE7A09">
        <w:tc>
          <w:tcPr>
            <w:tcW w:w="5668" w:type="dxa"/>
          </w:tcPr>
          <w:p w14:paraId="7D1E7DA3" w14:textId="77777777" w:rsidR="00283C13" w:rsidRPr="0036160B" w:rsidRDefault="00283C13" w:rsidP="00283C13">
            <w:pPr>
              <w:pStyle w:val="Loendilik"/>
              <w:numPr>
                <w:ilvl w:val="0"/>
                <w:numId w:val="2"/>
              </w:numPr>
              <w:rPr>
                <w:lang w:val="et-EE"/>
              </w:rPr>
            </w:pPr>
            <w:r w:rsidRPr="0036160B">
              <w:rPr>
                <w:lang w:val="et-EE"/>
              </w:rPr>
              <w:t>Iga töötaja õigused, kohustused ja vastutus vaadatakse perioodiliselt üle.</w:t>
            </w:r>
          </w:p>
        </w:tc>
        <w:tc>
          <w:tcPr>
            <w:tcW w:w="581" w:type="dxa"/>
          </w:tcPr>
          <w:p w14:paraId="15C6C8A2" w14:textId="77777777" w:rsidR="00283C13" w:rsidRPr="0036160B" w:rsidRDefault="00283C13" w:rsidP="00CE7A09">
            <w:pPr>
              <w:rPr>
                <w:lang w:val="et-EE"/>
              </w:rPr>
            </w:pPr>
          </w:p>
        </w:tc>
        <w:tc>
          <w:tcPr>
            <w:tcW w:w="425" w:type="dxa"/>
          </w:tcPr>
          <w:p w14:paraId="060BB06B" w14:textId="77777777" w:rsidR="00283C13" w:rsidRPr="0036160B" w:rsidRDefault="00283C13" w:rsidP="00CE7A09">
            <w:pPr>
              <w:rPr>
                <w:lang w:val="et-EE"/>
              </w:rPr>
            </w:pPr>
          </w:p>
        </w:tc>
        <w:tc>
          <w:tcPr>
            <w:tcW w:w="583" w:type="dxa"/>
          </w:tcPr>
          <w:p w14:paraId="097BA9E1" w14:textId="77777777" w:rsidR="00283C13" w:rsidRPr="0036160B" w:rsidRDefault="00283C13" w:rsidP="00CE7A09">
            <w:pPr>
              <w:rPr>
                <w:lang w:val="et-EE"/>
              </w:rPr>
            </w:pPr>
          </w:p>
        </w:tc>
        <w:tc>
          <w:tcPr>
            <w:tcW w:w="4229" w:type="dxa"/>
          </w:tcPr>
          <w:p w14:paraId="6830C845" w14:textId="77777777" w:rsidR="00283C13" w:rsidRPr="0036160B" w:rsidRDefault="00283C13" w:rsidP="00CE7A09">
            <w:pPr>
              <w:rPr>
                <w:lang w:val="et-EE"/>
              </w:rPr>
            </w:pPr>
          </w:p>
        </w:tc>
        <w:tc>
          <w:tcPr>
            <w:tcW w:w="4249" w:type="dxa"/>
          </w:tcPr>
          <w:p w14:paraId="327FED5D" w14:textId="77777777" w:rsidR="00283C13" w:rsidRPr="0036160B" w:rsidRDefault="00283C13" w:rsidP="00CE7A09">
            <w:pPr>
              <w:rPr>
                <w:lang w:val="et-EE"/>
              </w:rPr>
            </w:pPr>
          </w:p>
        </w:tc>
      </w:tr>
      <w:tr w:rsidR="00283C13" w:rsidRPr="0071503D" w14:paraId="1BFB82F4" w14:textId="77777777" w:rsidTr="00CE7A09">
        <w:tc>
          <w:tcPr>
            <w:tcW w:w="5668" w:type="dxa"/>
          </w:tcPr>
          <w:p w14:paraId="55880F2E" w14:textId="77777777" w:rsidR="00283C13" w:rsidRPr="0036160B" w:rsidRDefault="00283C13" w:rsidP="00283C13">
            <w:pPr>
              <w:pStyle w:val="Loendilik"/>
              <w:numPr>
                <w:ilvl w:val="0"/>
                <w:numId w:val="2"/>
              </w:numPr>
              <w:rPr>
                <w:lang w:val="et-EE"/>
              </w:rPr>
            </w:pPr>
            <w:r w:rsidRPr="0036160B">
              <w:rPr>
                <w:lang w:val="et-EE"/>
              </w:rPr>
              <w:t xml:space="preserve">On välja töötatud reeglid, mille alusel toimub avalike teenuste osutamise üleandmine era- või </w:t>
            </w:r>
            <w:r w:rsidRPr="0036160B">
              <w:rPr>
                <w:lang w:val="et-EE"/>
              </w:rPr>
              <w:lastRenderedPageBreak/>
              <w:t>mittetulundussektorile ning kontroll teenuse kvaliteedi üle.</w:t>
            </w:r>
          </w:p>
        </w:tc>
        <w:tc>
          <w:tcPr>
            <w:tcW w:w="581" w:type="dxa"/>
          </w:tcPr>
          <w:p w14:paraId="5FBB3FA3" w14:textId="77777777" w:rsidR="00283C13" w:rsidRPr="0036160B" w:rsidRDefault="00283C13" w:rsidP="00CE7A09">
            <w:pPr>
              <w:rPr>
                <w:lang w:val="et-EE"/>
              </w:rPr>
            </w:pPr>
          </w:p>
        </w:tc>
        <w:tc>
          <w:tcPr>
            <w:tcW w:w="425" w:type="dxa"/>
          </w:tcPr>
          <w:p w14:paraId="2D852795" w14:textId="77777777" w:rsidR="00283C13" w:rsidRPr="0036160B" w:rsidRDefault="00283C13" w:rsidP="00CE7A09">
            <w:pPr>
              <w:rPr>
                <w:lang w:val="et-EE"/>
              </w:rPr>
            </w:pPr>
          </w:p>
        </w:tc>
        <w:tc>
          <w:tcPr>
            <w:tcW w:w="583" w:type="dxa"/>
          </w:tcPr>
          <w:p w14:paraId="684C5106" w14:textId="77777777" w:rsidR="00283C13" w:rsidRPr="0036160B" w:rsidRDefault="00283C13" w:rsidP="00CE7A09">
            <w:pPr>
              <w:rPr>
                <w:lang w:val="et-EE"/>
              </w:rPr>
            </w:pPr>
          </w:p>
        </w:tc>
        <w:tc>
          <w:tcPr>
            <w:tcW w:w="4229" w:type="dxa"/>
          </w:tcPr>
          <w:p w14:paraId="52CD4179" w14:textId="77777777" w:rsidR="00283C13" w:rsidRPr="0036160B" w:rsidRDefault="00283C13" w:rsidP="00CE7A09">
            <w:pPr>
              <w:rPr>
                <w:lang w:val="et-EE"/>
              </w:rPr>
            </w:pPr>
          </w:p>
        </w:tc>
        <w:tc>
          <w:tcPr>
            <w:tcW w:w="4249" w:type="dxa"/>
          </w:tcPr>
          <w:p w14:paraId="2755A72F" w14:textId="77777777" w:rsidR="00283C13" w:rsidRPr="0036160B" w:rsidRDefault="00283C13" w:rsidP="00CE7A09">
            <w:pPr>
              <w:rPr>
                <w:lang w:val="et-EE"/>
              </w:rPr>
            </w:pPr>
          </w:p>
        </w:tc>
      </w:tr>
      <w:tr w:rsidR="00283C13" w:rsidRPr="0071503D" w14:paraId="7FB0A61A" w14:textId="77777777" w:rsidTr="00CE7A09">
        <w:tc>
          <w:tcPr>
            <w:tcW w:w="5668" w:type="dxa"/>
          </w:tcPr>
          <w:p w14:paraId="1ADB8C0E" w14:textId="77777777" w:rsidR="00283C13" w:rsidRPr="0036160B" w:rsidRDefault="00283C13" w:rsidP="00283C13">
            <w:pPr>
              <w:pStyle w:val="Loendilik"/>
              <w:numPr>
                <w:ilvl w:val="0"/>
                <w:numId w:val="2"/>
              </w:numPr>
              <w:rPr>
                <w:lang w:val="et-EE"/>
              </w:rPr>
            </w:pPr>
            <w:r w:rsidRPr="0036160B">
              <w:rPr>
                <w:lang w:val="et-EE"/>
              </w:rPr>
              <w:t>Volituste piiridest (nii juhtide, töötajate, koostööpartnerite jt) kinnipidamist kontrollitakse regulaarselt (nt auditite käigus).</w:t>
            </w:r>
          </w:p>
        </w:tc>
        <w:tc>
          <w:tcPr>
            <w:tcW w:w="581" w:type="dxa"/>
          </w:tcPr>
          <w:p w14:paraId="7398BE83" w14:textId="77777777" w:rsidR="00283C13" w:rsidRPr="0036160B" w:rsidRDefault="00283C13" w:rsidP="00CE7A09">
            <w:pPr>
              <w:rPr>
                <w:lang w:val="et-EE"/>
              </w:rPr>
            </w:pPr>
          </w:p>
        </w:tc>
        <w:tc>
          <w:tcPr>
            <w:tcW w:w="425" w:type="dxa"/>
          </w:tcPr>
          <w:p w14:paraId="45D1A818" w14:textId="77777777" w:rsidR="00283C13" w:rsidRPr="0036160B" w:rsidRDefault="00283C13" w:rsidP="00CE7A09">
            <w:pPr>
              <w:rPr>
                <w:lang w:val="et-EE"/>
              </w:rPr>
            </w:pPr>
          </w:p>
        </w:tc>
        <w:tc>
          <w:tcPr>
            <w:tcW w:w="583" w:type="dxa"/>
          </w:tcPr>
          <w:p w14:paraId="172A67FA" w14:textId="77777777" w:rsidR="00283C13" w:rsidRPr="0036160B" w:rsidRDefault="00283C13" w:rsidP="00CE7A09">
            <w:pPr>
              <w:rPr>
                <w:lang w:val="et-EE"/>
              </w:rPr>
            </w:pPr>
          </w:p>
        </w:tc>
        <w:tc>
          <w:tcPr>
            <w:tcW w:w="4229" w:type="dxa"/>
          </w:tcPr>
          <w:p w14:paraId="50E3B1B1" w14:textId="77777777" w:rsidR="00283C13" w:rsidRPr="0036160B" w:rsidRDefault="00283C13" w:rsidP="00CE7A09">
            <w:pPr>
              <w:rPr>
                <w:lang w:val="et-EE"/>
              </w:rPr>
            </w:pPr>
          </w:p>
        </w:tc>
        <w:tc>
          <w:tcPr>
            <w:tcW w:w="4249" w:type="dxa"/>
          </w:tcPr>
          <w:p w14:paraId="4A24C544" w14:textId="77777777" w:rsidR="00283C13" w:rsidRPr="0036160B" w:rsidRDefault="00283C13" w:rsidP="00CE7A09">
            <w:pPr>
              <w:rPr>
                <w:lang w:val="et-EE"/>
              </w:rPr>
            </w:pPr>
          </w:p>
        </w:tc>
      </w:tr>
      <w:tr w:rsidR="00283C13" w:rsidRPr="0036160B" w14:paraId="028DF648" w14:textId="77777777" w:rsidTr="00CE7A09">
        <w:tc>
          <w:tcPr>
            <w:tcW w:w="5668" w:type="dxa"/>
          </w:tcPr>
          <w:p w14:paraId="36E142EF" w14:textId="77777777" w:rsidR="00283C13" w:rsidRPr="0036160B" w:rsidRDefault="00283C13" w:rsidP="00283C13">
            <w:pPr>
              <w:pStyle w:val="Loendilik"/>
              <w:numPr>
                <w:ilvl w:val="0"/>
                <w:numId w:val="2"/>
              </w:numPr>
              <w:rPr>
                <w:lang w:val="et-EE"/>
              </w:rPr>
            </w:pPr>
            <w:r w:rsidRPr="0036160B">
              <w:rPr>
                <w:lang w:val="et-EE"/>
              </w:rPr>
              <w:t>Toimub regulaarne riskide tuvastamine ja hindamine (sh korruptsiooniriskid). Vajadusel rakendatakse täiendavaid riskide maandamise meetmeid.</w:t>
            </w:r>
          </w:p>
        </w:tc>
        <w:tc>
          <w:tcPr>
            <w:tcW w:w="581" w:type="dxa"/>
          </w:tcPr>
          <w:p w14:paraId="7AD19EAA" w14:textId="77777777" w:rsidR="00283C13" w:rsidRPr="0036160B" w:rsidRDefault="00283C13" w:rsidP="00CE7A09">
            <w:pPr>
              <w:rPr>
                <w:lang w:val="et-EE"/>
              </w:rPr>
            </w:pPr>
          </w:p>
        </w:tc>
        <w:tc>
          <w:tcPr>
            <w:tcW w:w="425" w:type="dxa"/>
          </w:tcPr>
          <w:p w14:paraId="56C0E9C6" w14:textId="77777777" w:rsidR="00283C13" w:rsidRPr="0036160B" w:rsidRDefault="00283C13" w:rsidP="00CE7A09">
            <w:pPr>
              <w:rPr>
                <w:lang w:val="et-EE"/>
              </w:rPr>
            </w:pPr>
          </w:p>
        </w:tc>
        <w:tc>
          <w:tcPr>
            <w:tcW w:w="583" w:type="dxa"/>
          </w:tcPr>
          <w:p w14:paraId="41D5413F" w14:textId="77777777" w:rsidR="00283C13" w:rsidRPr="0036160B" w:rsidRDefault="00283C13" w:rsidP="00CE7A09">
            <w:pPr>
              <w:rPr>
                <w:lang w:val="et-EE"/>
              </w:rPr>
            </w:pPr>
          </w:p>
        </w:tc>
        <w:tc>
          <w:tcPr>
            <w:tcW w:w="4229" w:type="dxa"/>
          </w:tcPr>
          <w:p w14:paraId="2D34F271" w14:textId="77777777" w:rsidR="00283C13" w:rsidRPr="0036160B" w:rsidRDefault="00283C13" w:rsidP="00CE7A09">
            <w:pPr>
              <w:rPr>
                <w:lang w:val="et-EE"/>
              </w:rPr>
            </w:pPr>
          </w:p>
        </w:tc>
        <w:tc>
          <w:tcPr>
            <w:tcW w:w="4249" w:type="dxa"/>
          </w:tcPr>
          <w:p w14:paraId="6345A9BF" w14:textId="77777777" w:rsidR="00283C13" w:rsidRPr="0036160B" w:rsidRDefault="00283C13" w:rsidP="00CE7A09">
            <w:pPr>
              <w:rPr>
                <w:lang w:val="et-EE"/>
              </w:rPr>
            </w:pPr>
          </w:p>
        </w:tc>
      </w:tr>
      <w:tr w:rsidR="00283C13" w:rsidRPr="0071503D" w14:paraId="4FB72881" w14:textId="77777777" w:rsidTr="00CE7A09">
        <w:tc>
          <w:tcPr>
            <w:tcW w:w="5668" w:type="dxa"/>
          </w:tcPr>
          <w:p w14:paraId="1B2DDF3B" w14:textId="77777777" w:rsidR="00283C13" w:rsidRPr="0036160B" w:rsidRDefault="00283C13" w:rsidP="00283C13">
            <w:pPr>
              <w:pStyle w:val="Loendilik"/>
              <w:numPr>
                <w:ilvl w:val="0"/>
                <w:numId w:val="2"/>
              </w:numPr>
              <w:rPr>
                <w:lang w:val="et-EE"/>
              </w:rPr>
            </w:pPr>
            <w:r w:rsidRPr="0036160B">
              <w:rPr>
                <w:lang w:val="et-EE"/>
              </w:rPr>
              <w:t>Perioodiliselt hinnatakse sisekontrollisüsteemi toimimist (nt siseaudit, muud auditid ja ülevaatused).</w:t>
            </w:r>
          </w:p>
        </w:tc>
        <w:tc>
          <w:tcPr>
            <w:tcW w:w="581" w:type="dxa"/>
          </w:tcPr>
          <w:p w14:paraId="49D9A151" w14:textId="77777777" w:rsidR="00283C13" w:rsidRPr="0036160B" w:rsidRDefault="00283C13" w:rsidP="00CE7A09">
            <w:pPr>
              <w:rPr>
                <w:lang w:val="et-EE"/>
              </w:rPr>
            </w:pPr>
          </w:p>
        </w:tc>
        <w:tc>
          <w:tcPr>
            <w:tcW w:w="425" w:type="dxa"/>
          </w:tcPr>
          <w:p w14:paraId="3D0E8AD3" w14:textId="77777777" w:rsidR="00283C13" w:rsidRPr="0036160B" w:rsidRDefault="00283C13" w:rsidP="00CE7A09">
            <w:pPr>
              <w:rPr>
                <w:lang w:val="et-EE"/>
              </w:rPr>
            </w:pPr>
          </w:p>
        </w:tc>
        <w:tc>
          <w:tcPr>
            <w:tcW w:w="583" w:type="dxa"/>
          </w:tcPr>
          <w:p w14:paraId="71F097CB" w14:textId="77777777" w:rsidR="00283C13" w:rsidRPr="0036160B" w:rsidRDefault="00283C13" w:rsidP="00CE7A09">
            <w:pPr>
              <w:rPr>
                <w:lang w:val="et-EE"/>
              </w:rPr>
            </w:pPr>
          </w:p>
        </w:tc>
        <w:tc>
          <w:tcPr>
            <w:tcW w:w="4229" w:type="dxa"/>
          </w:tcPr>
          <w:p w14:paraId="35FC2A1A" w14:textId="77777777" w:rsidR="00283C13" w:rsidRPr="0036160B" w:rsidRDefault="00283C13" w:rsidP="00CE7A09">
            <w:pPr>
              <w:rPr>
                <w:lang w:val="et-EE"/>
              </w:rPr>
            </w:pPr>
          </w:p>
        </w:tc>
        <w:tc>
          <w:tcPr>
            <w:tcW w:w="4249" w:type="dxa"/>
          </w:tcPr>
          <w:p w14:paraId="25E7FBE4" w14:textId="77777777" w:rsidR="00283C13" w:rsidRPr="0036160B" w:rsidRDefault="00283C13" w:rsidP="00CE7A09">
            <w:pPr>
              <w:rPr>
                <w:lang w:val="et-EE"/>
              </w:rPr>
            </w:pPr>
          </w:p>
        </w:tc>
      </w:tr>
      <w:tr w:rsidR="00283C13" w:rsidRPr="0071503D" w14:paraId="754989E3" w14:textId="77777777" w:rsidTr="00CE7A09">
        <w:tc>
          <w:tcPr>
            <w:tcW w:w="5668" w:type="dxa"/>
          </w:tcPr>
          <w:p w14:paraId="4099AC10" w14:textId="77777777" w:rsidR="00283C13" w:rsidRPr="0036160B" w:rsidRDefault="00283C13" w:rsidP="00283C13">
            <w:pPr>
              <w:pStyle w:val="Loendilik"/>
              <w:numPr>
                <w:ilvl w:val="0"/>
                <w:numId w:val="2"/>
              </w:numPr>
              <w:rPr>
                <w:lang w:val="et-EE"/>
              </w:rPr>
            </w:pPr>
            <w:r w:rsidRPr="0036160B">
              <w:rPr>
                <w:lang w:val="et-EE"/>
              </w:rPr>
              <w:t>Sisekontrollisüsteemi puudujäägid on identifitseeritud ja edastatud õigeaegselt parandamise eest vastutavatele osapooltele.</w:t>
            </w:r>
          </w:p>
        </w:tc>
        <w:tc>
          <w:tcPr>
            <w:tcW w:w="581" w:type="dxa"/>
          </w:tcPr>
          <w:p w14:paraId="626ABB6D" w14:textId="77777777" w:rsidR="00283C13" w:rsidRPr="0036160B" w:rsidRDefault="00283C13" w:rsidP="00CE7A09">
            <w:pPr>
              <w:rPr>
                <w:lang w:val="et-EE"/>
              </w:rPr>
            </w:pPr>
          </w:p>
        </w:tc>
        <w:tc>
          <w:tcPr>
            <w:tcW w:w="425" w:type="dxa"/>
          </w:tcPr>
          <w:p w14:paraId="33A527BB" w14:textId="77777777" w:rsidR="00283C13" w:rsidRPr="0036160B" w:rsidRDefault="00283C13" w:rsidP="00CE7A09">
            <w:pPr>
              <w:rPr>
                <w:lang w:val="et-EE"/>
              </w:rPr>
            </w:pPr>
          </w:p>
        </w:tc>
        <w:tc>
          <w:tcPr>
            <w:tcW w:w="583" w:type="dxa"/>
          </w:tcPr>
          <w:p w14:paraId="61F1F052" w14:textId="77777777" w:rsidR="00283C13" w:rsidRPr="0036160B" w:rsidRDefault="00283C13" w:rsidP="00CE7A09">
            <w:pPr>
              <w:rPr>
                <w:lang w:val="et-EE"/>
              </w:rPr>
            </w:pPr>
          </w:p>
        </w:tc>
        <w:tc>
          <w:tcPr>
            <w:tcW w:w="4229" w:type="dxa"/>
          </w:tcPr>
          <w:p w14:paraId="199D6D42" w14:textId="77777777" w:rsidR="00283C13" w:rsidRPr="0036160B" w:rsidRDefault="00283C13" w:rsidP="00CE7A09">
            <w:pPr>
              <w:rPr>
                <w:lang w:val="et-EE"/>
              </w:rPr>
            </w:pPr>
          </w:p>
        </w:tc>
        <w:tc>
          <w:tcPr>
            <w:tcW w:w="4249" w:type="dxa"/>
          </w:tcPr>
          <w:p w14:paraId="47752CEE" w14:textId="77777777" w:rsidR="00283C13" w:rsidRPr="0036160B" w:rsidRDefault="00283C13" w:rsidP="00CE7A09">
            <w:pPr>
              <w:rPr>
                <w:lang w:val="et-EE"/>
              </w:rPr>
            </w:pPr>
          </w:p>
        </w:tc>
      </w:tr>
      <w:tr w:rsidR="00283C13" w:rsidRPr="0071503D" w14:paraId="3BB272B1" w14:textId="77777777" w:rsidTr="00CE7A09">
        <w:tc>
          <w:tcPr>
            <w:tcW w:w="5668" w:type="dxa"/>
          </w:tcPr>
          <w:p w14:paraId="213BCB18" w14:textId="77777777" w:rsidR="00283C13" w:rsidRPr="0036160B" w:rsidRDefault="00283C13" w:rsidP="00283C13">
            <w:pPr>
              <w:pStyle w:val="Loendilik"/>
              <w:numPr>
                <w:ilvl w:val="0"/>
                <w:numId w:val="2"/>
              </w:numPr>
              <w:rPr>
                <w:lang w:val="et-EE"/>
              </w:rPr>
            </w:pPr>
            <w:r w:rsidRPr="0036160B">
              <w:rPr>
                <w:lang w:val="et-EE"/>
              </w:rPr>
              <w:t>On määratletud valdkonnad ja tegevused, mille puhul rakendatakse nelja-silma printsiipi (s.t. tegevuse ülevaatus/kontroll mitme isiku poolt). Sellisteks tegevusteks on kõik tegevused, kus otsustatakse avaliku raha kasutamise üle.</w:t>
            </w:r>
          </w:p>
        </w:tc>
        <w:tc>
          <w:tcPr>
            <w:tcW w:w="581" w:type="dxa"/>
          </w:tcPr>
          <w:p w14:paraId="0DEB147D" w14:textId="77777777" w:rsidR="00283C13" w:rsidRPr="0036160B" w:rsidRDefault="00283C13" w:rsidP="00CE7A09">
            <w:pPr>
              <w:rPr>
                <w:lang w:val="et-EE"/>
              </w:rPr>
            </w:pPr>
          </w:p>
        </w:tc>
        <w:tc>
          <w:tcPr>
            <w:tcW w:w="425" w:type="dxa"/>
          </w:tcPr>
          <w:p w14:paraId="0E7DBECE" w14:textId="77777777" w:rsidR="00283C13" w:rsidRPr="0036160B" w:rsidRDefault="00283C13" w:rsidP="00CE7A09">
            <w:pPr>
              <w:rPr>
                <w:lang w:val="et-EE"/>
              </w:rPr>
            </w:pPr>
          </w:p>
        </w:tc>
        <w:tc>
          <w:tcPr>
            <w:tcW w:w="583" w:type="dxa"/>
          </w:tcPr>
          <w:p w14:paraId="090D8B94" w14:textId="77777777" w:rsidR="00283C13" w:rsidRPr="0036160B" w:rsidRDefault="00283C13" w:rsidP="00CE7A09">
            <w:pPr>
              <w:rPr>
                <w:lang w:val="et-EE"/>
              </w:rPr>
            </w:pPr>
          </w:p>
        </w:tc>
        <w:tc>
          <w:tcPr>
            <w:tcW w:w="4229" w:type="dxa"/>
          </w:tcPr>
          <w:p w14:paraId="67B05CB8" w14:textId="77777777" w:rsidR="00283C13" w:rsidRPr="0036160B" w:rsidRDefault="00283C13" w:rsidP="00CE7A09">
            <w:pPr>
              <w:rPr>
                <w:lang w:val="et-EE"/>
              </w:rPr>
            </w:pPr>
          </w:p>
        </w:tc>
        <w:tc>
          <w:tcPr>
            <w:tcW w:w="4249" w:type="dxa"/>
          </w:tcPr>
          <w:p w14:paraId="73E1E245" w14:textId="77777777" w:rsidR="00283C13" w:rsidRPr="0036160B" w:rsidRDefault="00283C13" w:rsidP="00CE7A09">
            <w:pPr>
              <w:rPr>
                <w:lang w:val="et-EE"/>
              </w:rPr>
            </w:pPr>
          </w:p>
        </w:tc>
      </w:tr>
      <w:tr w:rsidR="00283C13" w:rsidRPr="0071503D" w14:paraId="0BA7691F" w14:textId="77777777" w:rsidTr="00CE7A09">
        <w:tc>
          <w:tcPr>
            <w:tcW w:w="5668" w:type="dxa"/>
          </w:tcPr>
          <w:p w14:paraId="47E6D36E" w14:textId="77777777" w:rsidR="00283C13" w:rsidRPr="0036160B" w:rsidRDefault="00283C13" w:rsidP="00283C13">
            <w:pPr>
              <w:pStyle w:val="Loendilik"/>
              <w:numPr>
                <w:ilvl w:val="0"/>
                <w:numId w:val="2"/>
              </w:numPr>
              <w:rPr>
                <w:lang w:val="et-EE"/>
              </w:rPr>
            </w:pPr>
            <w:r w:rsidRPr="0036160B">
              <w:rPr>
                <w:lang w:val="et-EE"/>
              </w:rPr>
              <w:t>On määratletud valdkonnad ja tegevused, mille puhul rakendatakse kohustuste lahusust (s.t. tegevus jaotatud mitme isiku vahel).</w:t>
            </w:r>
          </w:p>
        </w:tc>
        <w:tc>
          <w:tcPr>
            <w:tcW w:w="581" w:type="dxa"/>
          </w:tcPr>
          <w:p w14:paraId="7D4A08B6" w14:textId="77777777" w:rsidR="00283C13" w:rsidRPr="0036160B" w:rsidRDefault="00283C13" w:rsidP="00CE7A09">
            <w:pPr>
              <w:rPr>
                <w:lang w:val="et-EE"/>
              </w:rPr>
            </w:pPr>
          </w:p>
        </w:tc>
        <w:tc>
          <w:tcPr>
            <w:tcW w:w="425" w:type="dxa"/>
          </w:tcPr>
          <w:p w14:paraId="1C3D2196" w14:textId="77777777" w:rsidR="00283C13" w:rsidRPr="0036160B" w:rsidRDefault="00283C13" w:rsidP="00CE7A09">
            <w:pPr>
              <w:rPr>
                <w:lang w:val="et-EE"/>
              </w:rPr>
            </w:pPr>
          </w:p>
        </w:tc>
        <w:tc>
          <w:tcPr>
            <w:tcW w:w="583" w:type="dxa"/>
          </w:tcPr>
          <w:p w14:paraId="703E2785" w14:textId="77777777" w:rsidR="00283C13" w:rsidRPr="0036160B" w:rsidRDefault="00283C13" w:rsidP="00CE7A09">
            <w:pPr>
              <w:rPr>
                <w:lang w:val="et-EE"/>
              </w:rPr>
            </w:pPr>
          </w:p>
        </w:tc>
        <w:tc>
          <w:tcPr>
            <w:tcW w:w="4229" w:type="dxa"/>
          </w:tcPr>
          <w:p w14:paraId="1B7F03B8" w14:textId="77777777" w:rsidR="00283C13" w:rsidRPr="0036160B" w:rsidRDefault="00283C13" w:rsidP="00CE7A09">
            <w:pPr>
              <w:rPr>
                <w:lang w:val="et-EE"/>
              </w:rPr>
            </w:pPr>
          </w:p>
        </w:tc>
        <w:tc>
          <w:tcPr>
            <w:tcW w:w="4249" w:type="dxa"/>
          </w:tcPr>
          <w:p w14:paraId="72BE5A9F" w14:textId="77777777" w:rsidR="00283C13" w:rsidRPr="0036160B" w:rsidRDefault="00283C13" w:rsidP="00CE7A09">
            <w:pPr>
              <w:rPr>
                <w:lang w:val="et-EE"/>
              </w:rPr>
            </w:pPr>
          </w:p>
        </w:tc>
      </w:tr>
      <w:tr w:rsidR="00283C13" w:rsidRPr="0071503D" w14:paraId="1F1EB474" w14:textId="77777777" w:rsidTr="00CE7A09">
        <w:tc>
          <w:tcPr>
            <w:tcW w:w="5668" w:type="dxa"/>
          </w:tcPr>
          <w:p w14:paraId="30787858" w14:textId="77777777" w:rsidR="00283C13" w:rsidRPr="0036160B" w:rsidRDefault="00283C13" w:rsidP="00CE7A09">
            <w:pPr>
              <w:rPr>
                <w:b/>
                <w:lang w:val="et-EE"/>
              </w:rPr>
            </w:pPr>
            <w:r w:rsidRPr="0036160B">
              <w:rPr>
                <w:b/>
                <w:lang w:val="et-EE"/>
              </w:rPr>
              <w:t>Huvide konflikti ja korruptsiooni vältimine</w:t>
            </w:r>
          </w:p>
        </w:tc>
        <w:tc>
          <w:tcPr>
            <w:tcW w:w="581" w:type="dxa"/>
          </w:tcPr>
          <w:p w14:paraId="18AD96A5" w14:textId="77777777" w:rsidR="00283C13" w:rsidRPr="0036160B" w:rsidRDefault="00283C13" w:rsidP="00CE7A09">
            <w:pPr>
              <w:rPr>
                <w:lang w:val="et-EE"/>
              </w:rPr>
            </w:pPr>
          </w:p>
        </w:tc>
        <w:tc>
          <w:tcPr>
            <w:tcW w:w="425" w:type="dxa"/>
          </w:tcPr>
          <w:p w14:paraId="56790724" w14:textId="77777777" w:rsidR="00283C13" w:rsidRPr="0036160B" w:rsidRDefault="00283C13" w:rsidP="00CE7A09">
            <w:pPr>
              <w:rPr>
                <w:lang w:val="et-EE"/>
              </w:rPr>
            </w:pPr>
          </w:p>
        </w:tc>
        <w:tc>
          <w:tcPr>
            <w:tcW w:w="583" w:type="dxa"/>
          </w:tcPr>
          <w:p w14:paraId="7C13C9B0" w14:textId="77777777" w:rsidR="00283C13" w:rsidRPr="0036160B" w:rsidRDefault="00283C13" w:rsidP="00CE7A09">
            <w:pPr>
              <w:rPr>
                <w:lang w:val="et-EE"/>
              </w:rPr>
            </w:pPr>
          </w:p>
        </w:tc>
        <w:tc>
          <w:tcPr>
            <w:tcW w:w="4229" w:type="dxa"/>
          </w:tcPr>
          <w:p w14:paraId="1E2D6E6F" w14:textId="77777777" w:rsidR="00283C13" w:rsidRPr="0036160B" w:rsidRDefault="00283C13" w:rsidP="00CE7A09">
            <w:pPr>
              <w:rPr>
                <w:lang w:val="et-EE"/>
              </w:rPr>
            </w:pPr>
          </w:p>
        </w:tc>
        <w:tc>
          <w:tcPr>
            <w:tcW w:w="4249" w:type="dxa"/>
          </w:tcPr>
          <w:p w14:paraId="4FF257CA" w14:textId="77777777" w:rsidR="00283C13" w:rsidRPr="0036160B" w:rsidRDefault="00283C13" w:rsidP="00CE7A09">
            <w:pPr>
              <w:rPr>
                <w:lang w:val="et-EE"/>
              </w:rPr>
            </w:pPr>
          </w:p>
        </w:tc>
      </w:tr>
      <w:tr w:rsidR="00283C13" w:rsidRPr="0071503D" w14:paraId="0CB60802" w14:textId="77777777" w:rsidTr="00CE7A09">
        <w:tc>
          <w:tcPr>
            <w:tcW w:w="5668" w:type="dxa"/>
          </w:tcPr>
          <w:p w14:paraId="77FD9855" w14:textId="77777777" w:rsidR="00283C13" w:rsidRPr="0036160B" w:rsidRDefault="00283C13" w:rsidP="00283C13">
            <w:pPr>
              <w:pStyle w:val="Loendilik"/>
              <w:numPr>
                <w:ilvl w:val="0"/>
                <w:numId w:val="2"/>
              </w:numPr>
              <w:rPr>
                <w:lang w:val="et-EE"/>
              </w:rPr>
            </w:pPr>
            <w:r w:rsidRPr="0036160B">
              <w:rPr>
                <w:lang w:val="et-EE"/>
              </w:rPr>
              <w:t xml:space="preserve">KOV järgib töösuhete sõlmimisel kõiki õigusaktides (näiteks KOKS, ATS, </w:t>
            </w:r>
            <w:proofErr w:type="spellStart"/>
            <w:r w:rsidRPr="0036160B">
              <w:rPr>
                <w:lang w:val="et-EE"/>
              </w:rPr>
              <w:t>LasteKS</w:t>
            </w:r>
            <w:proofErr w:type="spellEnd"/>
            <w:r w:rsidRPr="0036160B">
              <w:rPr>
                <w:lang w:val="et-EE"/>
              </w:rPr>
              <w:t>, KVS) toodud piiranguid ning ei sõlmi töösuhteid isikutega, kellele need piirangud laienevad.</w:t>
            </w:r>
          </w:p>
        </w:tc>
        <w:tc>
          <w:tcPr>
            <w:tcW w:w="581" w:type="dxa"/>
          </w:tcPr>
          <w:p w14:paraId="56C9FF0C" w14:textId="77777777" w:rsidR="00283C13" w:rsidRPr="0036160B" w:rsidRDefault="00283C13" w:rsidP="00CE7A09">
            <w:pPr>
              <w:rPr>
                <w:lang w:val="et-EE"/>
              </w:rPr>
            </w:pPr>
          </w:p>
        </w:tc>
        <w:tc>
          <w:tcPr>
            <w:tcW w:w="425" w:type="dxa"/>
          </w:tcPr>
          <w:p w14:paraId="1E4A471A" w14:textId="77777777" w:rsidR="00283C13" w:rsidRPr="0036160B" w:rsidRDefault="00283C13" w:rsidP="00CE7A09">
            <w:pPr>
              <w:rPr>
                <w:lang w:val="et-EE"/>
              </w:rPr>
            </w:pPr>
          </w:p>
        </w:tc>
        <w:tc>
          <w:tcPr>
            <w:tcW w:w="583" w:type="dxa"/>
          </w:tcPr>
          <w:p w14:paraId="22967ED3" w14:textId="77777777" w:rsidR="00283C13" w:rsidRPr="0036160B" w:rsidRDefault="00283C13" w:rsidP="00CE7A09">
            <w:pPr>
              <w:rPr>
                <w:lang w:val="et-EE"/>
              </w:rPr>
            </w:pPr>
          </w:p>
        </w:tc>
        <w:tc>
          <w:tcPr>
            <w:tcW w:w="4229" w:type="dxa"/>
          </w:tcPr>
          <w:p w14:paraId="028C17FB" w14:textId="77777777" w:rsidR="00283C13" w:rsidRPr="0036160B" w:rsidRDefault="00283C13" w:rsidP="00CE7A09">
            <w:pPr>
              <w:rPr>
                <w:lang w:val="et-EE"/>
              </w:rPr>
            </w:pPr>
          </w:p>
        </w:tc>
        <w:tc>
          <w:tcPr>
            <w:tcW w:w="4249" w:type="dxa"/>
          </w:tcPr>
          <w:p w14:paraId="5380BBEB" w14:textId="77777777" w:rsidR="00283C13" w:rsidRPr="0036160B" w:rsidRDefault="00283C13" w:rsidP="00CE7A09">
            <w:pPr>
              <w:rPr>
                <w:lang w:val="et-EE"/>
              </w:rPr>
            </w:pPr>
          </w:p>
        </w:tc>
      </w:tr>
      <w:tr w:rsidR="00283C13" w:rsidRPr="00971372" w14:paraId="682F8B41" w14:textId="77777777" w:rsidTr="00CE7A09">
        <w:tc>
          <w:tcPr>
            <w:tcW w:w="5668" w:type="dxa"/>
          </w:tcPr>
          <w:p w14:paraId="3E5DF2D8" w14:textId="77777777" w:rsidR="00283C13" w:rsidRPr="0036160B" w:rsidRDefault="00283C13" w:rsidP="00283C13">
            <w:pPr>
              <w:pStyle w:val="Loendilik"/>
              <w:numPr>
                <w:ilvl w:val="0"/>
                <w:numId w:val="2"/>
              </w:numPr>
              <w:rPr>
                <w:lang w:val="et-EE"/>
              </w:rPr>
            </w:pPr>
            <w:r w:rsidRPr="0036160B">
              <w:rPr>
                <w:lang w:val="et-EE"/>
              </w:rPr>
              <w:t>On olemas huvide konflikti tuvastamisele ja vältimisele suunatud kord/korrad. Need korrad laienevad ka hallatavatele asutustele, KOV valitseva mõjuga äriühingutele, sihtasutustele ja MTÜ-dele.</w:t>
            </w:r>
          </w:p>
        </w:tc>
        <w:tc>
          <w:tcPr>
            <w:tcW w:w="581" w:type="dxa"/>
          </w:tcPr>
          <w:p w14:paraId="353A1233" w14:textId="77777777" w:rsidR="00283C13" w:rsidRPr="0036160B" w:rsidRDefault="00283C13" w:rsidP="00CE7A09">
            <w:pPr>
              <w:rPr>
                <w:lang w:val="et-EE"/>
              </w:rPr>
            </w:pPr>
          </w:p>
        </w:tc>
        <w:tc>
          <w:tcPr>
            <w:tcW w:w="425" w:type="dxa"/>
          </w:tcPr>
          <w:p w14:paraId="0FD8FE2E" w14:textId="77777777" w:rsidR="00283C13" w:rsidRPr="0036160B" w:rsidRDefault="00283C13" w:rsidP="00CE7A09">
            <w:pPr>
              <w:rPr>
                <w:lang w:val="et-EE"/>
              </w:rPr>
            </w:pPr>
          </w:p>
        </w:tc>
        <w:tc>
          <w:tcPr>
            <w:tcW w:w="583" w:type="dxa"/>
          </w:tcPr>
          <w:p w14:paraId="129BE169" w14:textId="77777777" w:rsidR="00283C13" w:rsidRPr="0036160B" w:rsidRDefault="00283C13" w:rsidP="00CE7A09">
            <w:pPr>
              <w:rPr>
                <w:lang w:val="et-EE"/>
              </w:rPr>
            </w:pPr>
          </w:p>
        </w:tc>
        <w:tc>
          <w:tcPr>
            <w:tcW w:w="4229" w:type="dxa"/>
          </w:tcPr>
          <w:p w14:paraId="0123438D" w14:textId="77777777" w:rsidR="00283C13" w:rsidRPr="0036160B" w:rsidRDefault="00283C13" w:rsidP="00CE7A09">
            <w:pPr>
              <w:rPr>
                <w:lang w:val="et-EE"/>
              </w:rPr>
            </w:pPr>
          </w:p>
        </w:tc>
        <w:tc>
          <w:tcPr>
            <w:tcW w:w="4249" w:type="dxa"/>
          </w:tcPr>
          <w:p w14:paraId="40E339DC" w14:textId="77777777" w:rsidR="00283C13" w:rsidRPr="0036160B" w:rsidRDefault="00283C13" w:rsidP="00CE7A09">
            <w:pPr>
              <w:rPr>
                <w:lang w:val="et-EE"/>
              </w:rPr>
            </w:pPr>
          </w:p>
        </w:tc>
      </w:tr>
      <w:tr w:rsidR="00283C13" w:rsidRPr="0071503D" w14:paraId="4883F5AB" w14:textId="77777777" w:rsidTr="00CE7A09">
        <w:tc>
          <w:tcPr>
            <w:tcW w:w="5668" w:type="dxa"/>
          </w:tcPr>
          <w:p w14:paraId="02FE3C38" w14:textId="77777777" w:rsidR="00283C13" w:rsidRPr="0036160B" w:rsidRDefault="00283C13" w:rsidP="00283C13">
            <w:pPr>
              <w:pStyle w:val="Loendilik"/>
              <w:numPr>
                <w:ilvl w:val="0"/>
                <w:numId w:val="2"/>
              </w:numPr>
              <w:rPr>
                <w:lang w:val="et-EE"/>
              </w:rPr>
            </w:pPr>
            <w:r w:rsidRPr="0036160B">
              <w:rPr>
                <w:lang w:val="et-EE"/>
              </w:rPr>
              <w:t xml:space="preserve">Omavalitsuse tasemel on kokku lepitud ja avalikustatud kingituste ja soodustustega seonduvad reeglid (aluseks </w:t>
            </w:r>
            <w:hyperlink r:id="rId7" w:history="1">
              <w:r w:rsidRPr="0036160B">
                <w:rPr>
                  <w:rStyle w:val="Hperlink"/>
                  <w:i/>
                  <w:lang w:val="et-EE"/>
                </w:rPr>
                <w:t>Teenistusülesannetega seotud kingituste ja soodustuste hea tava</w:t>
              </w:r>
            </w:hyperlink>
            <w:r w:rsidRPr="0036160B">
              <w:rPr>
                <w:lang w:val="et-EE"/>
              </w:rPr>
              <w:t>).</w:t>
            </w:r>
          </w:p>
        </w:tc>
        <w:tc>
          <w:tcPr>
            <w:tcW w:w="581" w:type="dxa"/>
          </w:tcPr>
          <w:p w14:paraId="6E58F0A1" w14:textId="77777777" w:rsidR="00283C13" w:rsidRPr="0036160B" w:rsidRDefault="00283C13" w:rsidP="00CE7A09">
            <w:pPr>
              <w:rPr>
                <w:lang w:val="et-EE"/>
              </w:rPr>
            </w:pPr>
          </w:p>
        </w:tc>
        <w:tc>
          <w:tcPr>
            <w:tcW w:w="425" w:type="dxa"/>
          </w:tcPr>
          <w:p w14:paraId="65144AD9" w14:textId="77777777" w:rsidR="00283C13" w:rsidRPr="0036160B" w:rsidRDefault="00283C13" w:rsidP="00CE7A09">
            <w:pPr>
              <w:rPr>
                <w:lang w:val="et-EE"/>
              </w:rPr>
            </w:pPr>
          </w:p>
        </w:tc>
        <w:tc>
          <w:tcPr>
            <w:tcW w:w="583" w:type="dxa"/>
          </w:tcPr>
          <w:p w14:paraId="56884910" w14:textId="77777777" w:rsidR="00283C13" w:rsidRPr="0036160B" w:rsidRDefault="00283C13" w:rsidP="00CE7A09">
            <w:pPr>
              <w:rPr>
                <w:lang w:val="et-EE"/>
              </w:rPr>
            </w:pPr>
          </w:p>
        </w:tc>
        <w:tc>
          <w:tcPr>
            <w:tcW w:w="4229" w:type="dxa"/>
          </w:tcPr>
          <w:p w14:paraId="4567C9AC" w14:textId="77777777" w:rsidR="00283C13" w:rsidRPr="0036160B" w:rsidRDefault="00283C13" w:rsidP="00CE7A09">
            <w:pPr>
              <w:rPr>
                <w:lang w:val="et-EE"/>
              </w:rPr>
            </w:pPr>
          </w:p>
        </w:tc>
        <w:tc>
          <w:tcPr>
            <w:tcW w:w="4249" w:type="dxa"/>
          </w:tcPr>
          <w:p w14:paraId="39B0A3AD" w14:textId="77777777" w:rsidR="00283C13" w:rsidRPr="0036160B" w:rsidRDefault="00283C13" w:rsidP="00CE7A09">
            <w:pPr>
              <w:rPr>
                <w:lang w:val="et-EE"/>
              </w:rPr>
            </w:pPr>
          </w:p>
        </w:tc>
      </w:tr>
      <w:tr w:rsidR="00283C13" w:rsidRPr="0071503D" w14:paraId="30800613" w14:textId="77777777" w:rsidTr="00CE7A09">
        <w:tc>
          <w:tcPr>
            <w:tcW w:w="5668" w:type="dxa"/>
          </w:tcPr>
          <w:p w14:paraId="09748873" w14:textId="77777777" w:rsidR="00283C13" w:rsidRPr="0036160B" w:rsidRDefault="00283C13" w:rsidP="00283C13">
            <w:pPr>
              <w:pStyle w:val="Loendilik"/>
              <w:numPr>
                <w:ilvl w:val="0"/>
                <w:numId w:val="2"/>
              </w:numPr>
              <w:rPr>
                <w:lang w:val="et-EE"/>
              </w:rPr>
            </w:pPr>
            <w:r w:rsidRPr="0036160B">
              <w:rPr>
                <w:lang w:val="et-EE"/>
              </w:rPr>
              <w:lastRenderedPageBreak/>
              <w:t>KOV korraldab huvide konflikti vältimisele suunatud koolitusi, kus saavad osaleda kõik KOV ametiisikud.</w:t>
            </w:r>
          </w:p>
        </w:tc>
        <w:tc>
          <w:tcPr>
            <w:tcW w:w="581" w:type="dxa"/>
          </w:tcPr>
          <w:p w14:paraId="56A369C2" w14:textId="77777777" w:rsidR="00283C13" w:rsidRPr="0036160B" w:rsidRDefault="00283C13" w:rsidP="00CE7A09">
            <w:pPr>
              <w:rPr>
                <w:lang w:val="et-EE"/>
              </w:rPr>
            </w:pPr>
          </w:p>
        </w:tc>
        <w:tc>
          <w:tcPr>
            <w:tcW w:w="425" w:type="dxa"/>
          </w:tcPr>
          <w:p w14:paraId="561D2A57" w14:textId="77777777" w:rsidR="00283C13" w:rsidRPr="0036160B" w:rsidRDefault="00283C13" w:rsidP="00CE7A09">
            <w:pPr>
              <w:rPr>
                <w:lang w:val="et-EE"/>
              </w:rPr>
            </w:pPr>
          </w:p>
        </w:tc>
        <w:tc>
          <w:tcPr>
            <w:tcW w:w="583" w:type="dxa"/>
          </w:tcPr>
          <w:p w14:paraId="37EE36E7" w14:textId="77777777" w:rsidR="00283C13" w:rsidRPr="0036160B" w:rsidRDefault="00283C13" w:rsidP="00CE7A09">
            <w:pPr>
              <w:rPr>
                <w:lang w:val="et-EE"/>
              </w:rPr>
            </w:pPr>
          </w:p>
        </w:tc>
        <w:tc>
          <w:tcPr>
            <w:tcW w:w="4229" w:type="dxa"/>
          </w:tcPr>
          <w:p w14:paraId="48BD19F4" w14:textId="77777777" w:rsidR="00283C13" w:rsidRPr="0036160B" w:rsidRDefault="00283C13" w:rsidP="00CE7A09">
            <w:pPr>
              <w:rPr>
                <w:lang w:val="et-EE"/>
              </w:rPr>
            </w:pPr>
          </w:p>
        </w:tc>
        <w:tc>
          <w:tcPr>
            <w:tcW w:w="4249" w:type="dxa"/>
          </w:tcPr>
          <w:p w14:paraId="19997DE9" w14:textId="77777777" w:rsidR="00283C13" w:rsidRPr="0036160B" w:rsidRDefault="00283C13" w:rsidP="00CE7A09">
            <w:pPr>
              <w:rPr>
                <w:lang w:val="et-EE"/>
              </w:rPr>
            </w:pPr>
          </w:p>
        </w:tc>
      </w:tr>
      <w:tr w:rsidR="00283C13" w:rsidRPr="0071503D" w14:paraId="308E48EB" w14:textId="77777777" w:rsidTr="00CE7A09">
        <w:tc>
          <w:tcPr>
            <w:tcW w:w="5668" w:type="dxa"/>
          </w:tcPr>
          <w:p w14:paraId="3A75C3BF" w14:textId="77777777" w:rsidR="00283C13" w:rsidRPr="0036160B" w:rsidRDefault="00283C13" w:rsidP="00283C13">
            <w:pPr>
              <w:pStyle w:val="Loendilik"/>
              <w:numPr>
                <w:ilvl w:val="0"/>
                <w:numId w:val="2"/>
              </w:numPr>
              <w:rPr>
                <w:lang w:val="et-EE"/>
              </w:rPr>
            </w:pPr>
            <w:r w:rsidRPr="0036160B">
              <w:rPr>
                <w:lang w:val="et-EE"/>
              </w:rPr>
              <w:t>On tuvastatud ja määratletud, kes on ametiisikud (isikud, kes omavad korruptsioonivastase seaduse mõttes ametiseisundit).</w:t>
            </w:r>
          </w:p>
        </w:tc>
        <w:tc>
          <w:tcPr>
            <w:tcW w:w="581" w:type="dxa"/>
          </w:tcPr>
          <w:p w14:paraId="52E33CBE" w14:textId="77777777" w:rsidR="00283C13" w:rsidRPr="0036160B" w:rsidRDefault="00283C13" w:rsidP="00CE7A09">
            <w:pPr>
              <w:rPr>
                <w:lang w:val="et-EE"/>
              </w:rPr>
            </w:pPr>
          </w:p>
        </w:tc>
        <w:tc>
          <w:tcPr>
            <w:tcW w:w="425" w:type="dxa"/>
          </w:tcPr>
          <w:p w14:paraId="729E345D" w14:textId="77777777" w:rsidR="00283C13" w:rsidRPr="0036160B" w:rsidRDefault="00283C13" w:rsidP="00CE7A09">
            <w:pPr>
              <w:rPr>
                <w:lang w:val="et-EE"/>
              </w:rPr>
            </w:pPr>
          </w:p>
        </w:tc>
        <w:tc>
          <w:tcPr>
            <w:tcW w:w="583" w:type="dxa"/>
          </w:tcPr>
          <w:p w14:paraId="3A4BD0D7" w14:textId="77777777" w:rsidR="00283C13" w:rsidRPr="0036160B" w:rsidRDefault="00283C13" w:rsidP="00CE7A09">
            <w:pPr>
              <w:rPr>
                <w:lang w:val="et-EE"/>
              </w:rPr>
            </w:pPr>
          </w:p>
        </w:tc>
        <w:tc>
          <w:tcPr>
            <w:tcW w:w="4229" w:type="dxa"/>
          </w:tcPr>
          <w:p w14:paraId="0997A818" w14:textId="77777777" w:rsidR="00283C13" w:rsidRPr="0036160B" w:rsidRDefault="00283C13" w:rsidP="00CE7A09">
            <w:pPr>
              <w:rPr>
                <w:lang w:val="et-EE"/>
              </w:rPr>
            </w:pPr>
          </w:p>
        </w:tc>
        <w:tc>
          <w:tcPr>
            <w:tcW w:w="4249" w:type="dxa"/>
          </w:tcPr>
          <w:p w14:paraId="1A1847FC" w14:textId="77777777" w:rsidR="00283C13" w:rsidRPr="0036160B" w:rsidRDefault="00283C13" w:rsidP="00CE7A09">
            <w:pPr>
              <w:rPr>
                <w:lang w:val="et-EE"/>
              </w:rPr>
            </w:pPr>
          </w:p>
        </w:tc>
      </w:tr>
      <w:tr w:rsidR="00283C13" w:rsidRPr="0071503D" w14:paraId="2E9D96D3" w14:textId="77777777" w:rsidTr="00CE7A09">
        <w:tc>
          <w:tcPr>
            <w:tcW w:w="5668" w:type="dxa"/>
          </w:tcPr>
          <w:p w14:paraId="5D9025F4" w14:textId="77777777" w:rsidR="00283C13" w:rsidRPr="0036160B" w:rsidRDefault="00283C13" w:rsidP="00283C13">
            <w:pPr>
              <w:pStyle w:val="Loendilik"/>
              <w:numPr>
                <w:ilvl w:val="0"/>
                <w:numId w:val="2"/>
              </w:numPr>
              <w:rPr>
                <w:lang w:val="et-EE"/>
              </w:rPr>
            </w:pPr>
            <w:r w:rsidRPr="0036160B">
              <w:rPr>
                <w:lang w:val="et-EE"/>
              </w:rPr>
              <w:t>Iga volikogu liige, KOV, selle hallatava asutuse, äriühingu, MTÜ või sihtasutuse töötaja annab teada, kui tal on mõne otsuse või toimingu puhul huvide konflikt ning taandab ennast otsuse või toimingu tegemisest ning see protokollitakse.</w:t>
            </w:r>
          </w:p>
        </w:tc>
        <w:tc>
          <w:tcPr>
            <w:tcW w:w="581" w:type="dxa"/>
          </w:tcPr>
          <w:p w14:paraId="7E0CDF86" w14:textId="77777777" w:rsidR="00283C13" w:rsidRPr="0036160B" w:rsidRDefault="00283C13" w:rsidP="00CE7A09">
            <w:pPr>
              <w:rPr>
                <w:lang w:val="et-EE"/>
              </w:rPr>
            </w:pPr>
          </w:p>
        </w:tc>
        <w:tc>
          <w:tcPr>
            <w:tcW w:w="425" w:type="dxa"/>
          </w:tcPr>
          <w:p w14:paraId="4EE8085F" w14:textId="77777777" w:rsidR="00283C13" w:rsidRPr="0036160B" w:rsidRDefault="00283C13" w:rsidP="00CE7A09">
            <w:pPr>
              <w:rPr>
                <w:lang w:val="et-EE"/>
              </w:rPr>
            </w:pPr>
          </w:p>
        </w:tc>
        <w:tc>
          <w:tcPr>
            <w:tcW w:w="583" w:type="dxa"/>
          </w:tcPr>
          <w:p w14:paraId="3696058B" w14:textId="77777777" w:rsidR="00283C13" w:rsidRPr="0036160B" w:rsidRDefault="00283C13" w:rsidP="00CE7A09">
            <w:pPr>
              <w:rPr>
                <w:lang w:val="et-EE"/>
              </w:rPr>
            </w:pPr>
          </w:p>
        </w:tc>
        <w:tc>
          <w:tcPr>
            <w:tcW w:w="4229" w:type="dxa"/>
          </w:tcPr>
          <w:p w14:paraId="345F87F4" w14:textId="77777777" w:rsidR="00283C13" w:rsidRPr="0036160B" w:rsidRDefault="00283C13" w:rsidP="00CE7A09">
            <w:pPr>
              <w:rPr>
                <w:lang w:val="et-EE"/>
              </w:rPr>
            </w:pPr>
          </w:p>
        </w:tc>
        <w:tc>
          <w:tcPr>
            <w:tcW w:w="4249" w:type="dxa"/>
          </w:tcPr>
          <w:p w14:paraId="4FEF690A" w14:textId="77777777" w:rsidR="00283C13" w:rsidRPr="0036160B" w:rsidRDefault="00283C13" w:rsidP="00CE7A09">
            <w:pPr>
              <w:rPr>
                <w:lang w:val="et-EE"/>
              </w:rPr>
            </w:pPr>
          </w:p>
        </w:tc>
      </w:tr>
      <w:tr w:rsidR="00283C13" w:rsidRPr="0071503D" w14:paraId="3FD76B48" w14:textId="77777777" w:rsidTr="00CE7A09">
        <w:tc>
          <w:tcPr>
            <w:tcW w:w="5668" w:type="dxa"/>
          </w:tcPr>
          <w:p w14:paraId="6EAFEF98" w14:textId="77777777" w:rsidR="00283C13" w:rsidRPr="0036160B" w:rsidRDefault="00283C13" w:rsidP="00283C13">
            <w:pPr>
              <w:pStyle w:val="Loendilik"/>
              <w:numPr>
                <w:ilvl w:val="0"/>
                <w:numId w:val="2"/>
              </w:numPr>
              <w:rPr>
                <w:lang w:val="et-EE"/>
              </w:rPr>
            </w:pPr>
            <w:r w:rsidRPr="0036160B">
              <w:rPr>
                <w:lang w:val="et-EE"/>
              </w:rPr>
              <w:t xml:space="preserve">On määratletud isikud, kes peavad esitama majanduslike huvide deklaratsioone. </w:t>
            </w:r>
          </w:p>
        </w:tc>
        <w:tc>
          <w:tcPr>
            <w:tcW w:w="581" w:type="dxa"/>
          </w:tcPr>
          <w:p w14:paraId="6E879D57" w14:textId="77777777" w:rsidR="00283C13" w:rsidRPr="0036160B" w:rsidRDefault="00283C13" w:rsidP="00CE7A09">
            <w:pPr>
              <w:rPr>
                <w:lang w:val="et-EE"/>
              </w:rPr>
            </w:pPr>
          </w:p>
        </w:tc>
        <w:tc>
          <w:tcPr>
            <w:tcW w:w="425" w:type="dxa"/>
          </w:tcPr>
          <w:p w14:paraId="63AC0E03" w14:textId="77777777" w:rsidR="00283C13" w:rsidRPr="0036160B" w:rsidRDefault="00283C13" w:rsidP="00CE7A09">
            <w:pPr>
              <w:rPr>
                <w:lang w:val="et-EE"/>
              </w:rPr>
            </w:pPr>
          </w:p>
        </w:tc>
        <w:tc>
          <w:tcPr>
            <w:tcW w:w="583" w:type="dxa"/>
          </w:tcPr>
          <w:p w14:paraId="5AA26939" w14:textId="77777777" w:rsidR="00283C13" w:rsidRPr="0036160B" w:rsidRDefault="00283C13" w:rsidP="00CE7A09">
            <w:pPr>
              <w:rPr>
                <w:lang w:val="et-EE"/>
              </w:rPr>
            </w:pPr>
          </w:p>
        </w:tc>
        <w:tc>
          <w:tcPr>
            <w:tcW w:w="4229" w:type="dxa"/>
          </w:tcPr>
          <w:p w14:paraId="23AB8B45" w14:textId="77777777" w:rsidR="00283C13" w:rsidRPr="0036160B" w:rsidRDefault="00283C13" w:rsidP="00CE7A09">
            <w:pPr>
              <w:rPr>
                <w:lang w:val="et-EE"/>
              </w:rPr>
            </w:pPr>
          </w:p>
        </w:tc>
        <w:tc>
          <w:tcPr>
            <w:tcW w:w="4249" w:type="dxa"/>
          </w:tcPr>
          <w:p w14:paraId="070AAE8F" w14:textId="77777777" w:rsidR="00283C13" w:rsidRPr="0036160B" w:rsidRDefault="00283C13" w:rsidP="00CE7A09">
            <w:pPr>
              <w:rPr>
                <w:lang w:val="et-EE"/>
              </w:rPr>
            </w:pPr>
          </w:p>
        </w:tc>
      </w:tr>
      <w:tr w:rsidR="00283C13" w:rsidRPr="0071503D" w14:paraId="6C9B4D2C" w14:textId="77777777" w:rsidTr="00CE7A09">
        <w:tc>
          <w:tcPr>
            <w:tcW w:w="5668" w:type="dxa"/>
          </w:tcPr>
          <w:p w14:paraId="463B8000" w14:textId="77777777" w:rsidR="00283C13" w:rsidRPr="0036160B" w:rsidRDefault="00283C13" w:rsidP="00283C13">
            <w:pPr>
              <w:pStyle w:val="Loendilik"/>
              <w:numPr>
                <w:ilvl w:val="0"/>
                <w:numId w:val="2"/>
              </w:numPr>
              <w:rPr>
                <w:lang w:val="et-EE"/>
              </w:rPr>
            </w:pPr>
            <w:r w:rsidRPr="0036160B">
              <w:rPr>
                <w:lang w:val="et-EE"/>
              </w:rPr>
              <w:t>Ei ole lubatud huvide konflikti korral otsuse või toimingu delegeerimine alluvale.</w:t>
            </w:r>
          </w:p>
        </w:tc>
        <w:tc>
          <w:tcPr>
            <w:tcW w:w="581" w:type="dxa"/>
          </w:tcPr>
          <w:p w14:paraId="73AA477B" w14:textId="77777777" w:rsidR="00283C13" w:rsidRPr="0036160B" w:rsidRDefault="00283C13" w:rsidP="00CE7A09">
            <w:pPr>
              <w:rPr>
                <w:lang w:val="et-EE"/>
              </w:rPr>
            </w:pPr>
          </w:p>
        </w:tc>
        <w:tc>
          <w:tcPr>
            <w:tcW w:w="425" w:type="dxa"/>
          </w:tcPr>
          <w:p w14:paraId="66851E76" w14:textId="77777777" w:rsidR="00283C13" w:rsidRPr="0036160B" w:rsidRDefault="00283C13" w:rsidP="00CE7A09">
            <w:pPr>
              <w:rPr>
                <w:lang w:val="et-EE"/>
              </w:rPr>
            </w:pPr>
          </w:p>
        </w:tc>
        <w:tc>
          <w:tcPr>
            <w:tcW w:w="583" w:type="dxa"/>
          </w:tcPr>
          <w:p w14:paraId="1BEE7A8C" w14:textId="77777777" w:rsidR="00283C13" w:rsidRPr="0036160B" w:rsidRDefault="00283C13" w:rsidP="00CE7A09">
            <w:pPr>
              <w:rPr>
                <w:lang w:val="et-EE"/>
              </w:rPr>
            </w:pPr>
          </w:p>
        </w:tc>
        <w:tc>
          <w:tcPr>
            <w:tcW w:w="4229" w:type="dxa"/>
          </w:tcPr>
          <w:p w14:paraId="26E012FE" w14:textId="77777777" w:rsidR="00283C13" w:rsidRPr="0036160B" w:rsidRDefault="00283C13" w:rsidP="00CE7A09">
            <w:pPr>
              <w:rPr>
                <w:lang w:val="et-EE"/>
              </w:rPr>
            </w:pPr>
          </w:p>
        </w:tc>
        <w:tc>
          <w:tcPr>
            <w:tcW w:w="4249" w:type="dxa"/>
          </w:tcPr>
          <w:p w14:paraId="7D4574B5" w14:textId="77777777" w:rsidR="00283C13" w:rsidRPr="0036160B" w:rsidRDefault="00283C13" w:rsidP="00CE7A09">
            <w:pPr>
              <w:rPr>
                <w:lang w:val="et-EE"/>
              </w:rPr>
            </w:pPr>
          </w:p>
        </w:tc>
      </w:tr>
      <w:tr w:rsidR="00283C13" w:rsidRPr="0071503D" w14:paraId="333D3443" w14:textId="77777777" w:rsidTr="00CE7A09">
        <w:tc>
          <w:tcPr>
            <w:tcW w:w="5668" w:type="dxa"/>
          </w:tcPr>
          <w:p w14:paraId="1CEC6FEC" w14:textId="77777777" w:rsidR="00283C13" w:rsidRPr="0036160B" w:rsidRDefault="00283C13" w:rsidP="00283C13">
            <w:pPr>
              <w:pStyle w:val="Loendilik"/>
              <w:numPr>
                <w:ilvl w:val="0"/>
                <w:numId w:val="2"/>
              </w:numPr>
              <w:rPr>
                <w:lang w:val="et-EE"/>
              </w:rPr>
            </w:pPr>
            <w:r w:rsidRPr="0036160B">
              <w:rPr>
                <w:lang w:val="et-EE"/>
              </w:rPr>
              <w:t>Kõigi töötajate puhul on kohustuslik igal aastal puhkust võtta ning sel ajal enda ülesannete täitmine delegeerida asendajale.</w:t>
            </w:r>
          </w:p>
        </w:tc>
        <w:tc>
          <w:tcPr>
            <w:tcW w:w="581" w:type="dxa"/>
          </w:tcPr>
          <w:p w14:paraId="358E699B" w14:textId="77777777" w:rsidR="00283C13" w:rsidRPr="0036160B" w:rsidRDefault="00283C13" w:rsidP="00CE7A09">
            <w:pPr>
              <w:rPr>
                <w:lang w:val="et-EE"/>
              </w:rPr>
            </w:pPr>
          </w:p>
        </w:tc>
        <w:tc>
          <w:tcPr>
            <w:tcW w:w="425" w:type="dxa"/>
          </w:tcPr>
          <w:p w14:paraId="337633FB" w14:textId="77777777" w:rsidR="00283C13" w:rsidRPr="0036160B" w:rsidRDefault="00283C13" w:rsidP="00CE7A09">
            <w:pPr>
              <w:rPr>
                <w:lang w:val="et-EE"/>
              </w:rPr>
            </w:pPr>
          </w:p>
        </w:tc>
        <w:tc>
          <w:tcPr>
            <w:tcW w:w="583" w:type="dxa"/>
          </w:tcPr>
          <w:p w14:paraId="58B4E166" w14:textId="77777777" w:rsidR="00283C13" w:rsidRPr="0036160B" w:rsidRDefault="00283C13" w:rsidP="00CE7A09">
            <w:pPr>
              <w:rPr>
                <w:lang w:val="et-EE"/>
              </w:rPr>
            </w:pPr>
          </w:p>
        </w:tc>
        <w:tc>
          <w:tcPr>
            <w:tcW w:w="4229" w:type="dxa"/>
          </w:tcPr>
          <w:p w14:paraId="2E37EF41" w14:textId="77777777" w:rsidR="00283C13" w:rsidRPr="0036160B" w:rsidRDefault="00283C13" w:rsidP="00CE7A09">
            <w:pPr>
              <w:rPr>
                <w:lang w:val="et-EE"/>
              </w:rPr>
            </w:pPr>
          </w:p>
        </w:tc>
        <w:tc>
          <w:tcPr>
            <w:tcW w:w="4249" w:type="dxa"/>
          </w:tcPr>
          <w:p w14:paraId="32E26B5A" w14:textId="77777777" w:rsidR="00283C13" w:rsidRPr="0036160B" w:rsidRDefault="00283C13" w:rsidP="00CE7A09">
            <w:pPr>
              <w:rPr>
                <w:lang w:val="et-EE"/>
              </w:rPr>
            </w:pPr>
          </w:p>
        </w:tc>
      </w:tr>
      <w:tr w:rsidR="00283C13" w:rsidRPr="0071503D" w14:paraId="0780109B" w14:textId="77777777" w:rsidTr="00CE7A09">
        <w:tc>
          <w:tcPr>
            <w:tcW w:w="5668" w:type="dxa"/>
          </w:tcPr>
          <w:p w14:paraId="4E0ABCA4" w14:textId="77777777" w:rsidR="00283C13" w:rsidRPr="0036160B" w:rsidRDefault="00283C13" w:rsidP="00283C13">
            <w:pPr>
              <w:pStyle w:val="Loendilik"/>
              <w:numPr>
                <w:ilvl w:val="0"/>
                <w:numId w:val="2"/>
              </w:numPr>
              <w:rPr>
                <w:lang w:val="et-EE"/>
              </w:rPr>
            </w:pPr>
            <w:r w:rsidRPr="0036160B">
              <w:rPr>
                <w:lang w:val="et-EE"/>
              </w:rPr>
              <w:t>KOV kontrollib x</w:t>
            </w:r>
            <w:r w:rsidRPr="0036160B">
              <w:rPr>
                <w:rStyle w:val="Allmrkuseviide"/>
                <w:lang w:val="et-EE"/>
              </w:rPr>
              <w:footnoteReference w:id="1"/>
            </w:r>
            <w:r w:rsidRPr="0036160B">
              <w:rPr>
                <w:lang w:val="et-EE"/>
              </w:rPr>
              <w:t xml:space="preserve"> summast alates rahaeraldiste ja hangete/ostude korral, otsustamises osalevate isikute varalisi huvisid (nt läbi Äriregistri).</w:t>
            </w:r>
          </w:p>
        </w:tc>
        <w:tc>
          <w:tcPr>
            <w:tcW w:w="581" w:type="dxa"/>
          </w:tcPr>
          <w:p w14:paraId="0CF3B24D" w14:textId="77777777" w:rsidR="00283C13" w:rsidRPr="0036160B" w:rsidRDefault="00283C13" w:rsidP="00CE7A09">
            <w:pPr>
              <w:rPr>
                <w:lang w:val="et-EE"/>
              </w:rPr>
            </w:pPr>
          </w:p>
        </w:tc>
        <w:tc>
          <w:tcPr>
            <w:tcW w:w="425" w:type="dxa"/>
          </w:tcPr>
          <w:p w14:paraId="7C0BFBD3" w14:textId="77777777" w:rsidR="00283C13" w:rsidRPr="0036160B" w:rsidRDefault="00283C13" w:rsidP="00CE7A09">
            <w:pPr>
              <w:rPr>
                <w:lang w:val="et-EE"/>
              </w:rPr>
            </w:pPr>
          </w:p>
        </w:tc>
        <w:tc>
          <w:tcPr>
            <w:tcW w:w="583" w:type="dxa"/>
          </w:tcPr>
          <w:p w14:paraId="72C8D545" w14:textId="77777777" w:rsidR="00283C13" w:rsidRPr="0036160B" w:rsidRDefault="00283C13" w:rsidP="00CE7A09">
            <w:pPr>
              <w:rPr>
                <w:lang w:val="et-EE"/>
              </w:rPr>
            </w:pPr>
          </w:p>
        </w:tc>
        <w:tc>
          <w:tcPr>
            <w:tcW w:w="4229" w:type="dxa"/>
          </w:tcPr>
          <w:p w14:paraId="1DAAAF94" w14:textId="77777777" w:rsidR="00283C13" w:rsidRPr="0036160B" w:rsidRDefault="00283C13" w:rsidP="00CE7A09">
            <w:pPr>
              <w:rPr>
                <w:lang w:val="et-EE"/>
              </w:rPr>
            </w:pPr>
          </w:p>
        </w:tc>
        <w:tc>
          <w:tcPr>
            <w:tcW w:w="4249" w:type="dxa"/>
          </w:tcPr>
          <w:p w14:paraId="381E8FD1" w14:textId="77777777" w:rsidR="00283C13" w:rsidRPr="0036160B" w:rsidRDefault="00283C13" w:rsidP="00CE7A09">
            <w:pPr>
              <w:rPr>
                <w:lang w:val="et-EE"/>
              </w:rPr>
            </w:pPr>
          </w:p>
        </w:tc>
      </w:tr>
      <w:tr w:rsidR="00283C13" w:rsidRPr="0036160B" w14:paraId="5C5E9C05" w14:textId="77777777" w:rsidTr="00CE7A09">
        <w:tc>
          <w:tcPr>
            <w:tcW w:w="5668" w:type="dxa"/>
          </w:tcPr>
          <w:p w14:paraId="5709CF51" w14:textId="77777777" w:rsidR="00283C13" w:rsidRPr="0036160B" w:rsidRDefault="00283C13" w:rsidP="00283C13">
            <w:pPr>
              <w:pStyle w:val="Loendilik"/>
              <w:numPr>
                <w:ilvl w:val="0"/>
                <w:numId w:val="2"/>
              </w:numPr>
              <w:rPr>
                <w:lang w:val="et-EE"/>
              </w:rPr>
            </w:pPr>
            <w:r w:rsidRPr="0036160B">
              <w:rPr>
                <w:lang w:val="et-EE"/>
              </w:rPr>
              <w:t>Eksisteerib rikkumistest teatamise kord (</w:t>
            </w:r>
            <w:proofErr w:type="spellStart"/>
            <w:r w:rsidRPr="0036160B">
              <w:rPr>
                <w:lang w:val="et-EE"/>
              </w:rPr>
              <w:t>whistleblowing</w:t>
            </w:r>
            <w:proofErr w:type="spellEnd"/>
            <w:r w:rsidRPr="0036160B">
              <w:rPr>
                <w:lang w:val="et-EE"/>
              </w:rPr>
              <w:t>) nii organisatsioonisiseste kui ka organisatsiooniväliste teavituste saamiseks ja menetlemiseks. Heauskse teatamise puhul ei tohi teataja suhtes rakenduda sanktsioone.</w:t>
            </w:r>
          </w:p>
        </w:tc>
        <w:tc>
          <w:tcPr>
            <w:tcW w:w="581" w:type="dxa"/>
          </w:tcPr>
          <w:p w14:paraId="2E633B6E" w14:textId="77777777" w:rsidR="00283C13" w:rsidRPr="0036160B" w:rsidRDefault="00283C13" w:rsidP="00CE7A09">
            <w:pPr>
              <w:rPr>
                <w:lang w:val="et-EE"/>
              </w:rPr>
            </w:pPr>
          </w:p>
        </w:tc>
        <w:tc>
          <w:tcPr>
            <w:tcW w:w="425" w:type="dxa"/>
          </w:tcPr>
          <w:p w14:paraId="2FEBBF1B" w14:textId="77777777" w:rsidR="00283C13" w:rsidRPr="0036160B" w:rsidRDefault="00283C13" w:rsidP="00CE7A09">
            <w:pPr>
              <w:rPr>
                <w:lang w:val="et-EE"/>
              </w:rPr>
            </w:pPr>
          </w:p>
        </w:tc>
        <w:tc>
          <w:tcPr>
            <w:tcW w:w="583" w:type="dxa"/>
          </w:tcPr>
          <w:p w14:paraId="020F47FA" w14:textId="77777777" w:rsidR="00283C13" w:rsidRPr="0036160B" w:rsidRDefault="00283C13" w:rsidP="00CE7A09">
            <w:pPr>
              <w:rPr>
                <w:lang w:val="et-EE"/>
              </w:rPr>
            </w:pPr>
          </w:p>
        </w:tc>
        <w:tc>
          <w:tcPr>
            <w:tcW w:w="4229" w:type="dxa"/>
          </w:tcPr>
          <w:p w14:paraId="1F48FB25" w14:textId="77777777" w:rsidR="00283C13" w:rsidRPr="0036160B" w:rsidRDefault="00283C13" w:rsidP="00CE7A09">
            <w:pPr>
              <w:rPr>
                <w:lang w:val="et-EE"/>
              </w:rPr>
            </w:pPr>
          </w:p>
        </w:tc>
        <w:tc>
          <w:tcPr>
            <w:tcW w:w="4249" w:type="dxa"/>
          </w:tcPr>
          <w:p w14:paraId="4DD76C32" w14:textId="77777777" w:rsidR="00283C13" w:rsidRPr="0036160B" w:rsidRDefault="00283C13" w:rsidP="00CE7A09">
            <w:pPr>
              <w:rPr>
                <w:lang w:val="et-EE"/>
              </w:rPr>
            </w:pPr>
          </w:p>
        </w:tc>
      </w:tr>
    </w:tbl>
    <w:p w14:paraId="62E0DC8F" w14:textId="77777777" w:rsidR="00283C13" w:rsidRDefault="00283C13"/>
    <w:sectPr w:rsidR="00283C13" w:rsidSect="00283C13">
      <w:headerReference w:type="default" r:id="rId8"/>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AE34" w14:textId="77777777" w:rsidR="00283C13" w:rsidRDefault="00283C13" w:rsidP="00283C13">
      <w:r>
        <w:separator/>
      </w:r>
    </w:p>
  </w:endnote>
  <w:endnote w:type="continuationSeparator" w:id="0">
    <w:p w14:paraId="465D45BB" w14:textId="77777777" w:rsidR="00283C13" w:rsidRDefault="00283C13" w:rsidP="0028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KPMG Logo">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0BAA" w14:textId="77777777" w:rsidR="00283C13" w:rsidRDefault="00283C13" w:rsidP="00283C13">
      <w:r>
        <w:separator/>
      </w:r>
    </w:p>
  </w:footnote>
  <w:footnote w:type="continuationSeparator" w:id="0">
    <w:p w14:paraId="01BB3C73" w14:textId="77777777" w:rsidR="00283C13" w:rsidRDefault="00283C13" w:rsidP="00283C13">
      <w:r>
        <w:continuationSeparator/>
      </w:r>
    </w:p>
  </w:footnote>
  <w:footnote w:id="1">
    <w:p w14:paraId="34944E33" w14:textId="77777777" w:rsidR="00283C13" w:rsidRPr="009070CB" w:rsidRDefault="00283C13" w:rsidP="00283C13">
      <w:pPr>
        <w:pStyle w:val="Allmrkusetekst"/>
        <w:rPr>
          <w:lang w:val="et-EE"/>
        </w:rPr>
      </w:pPr>
      <w:r>
        <w:rPr>
          <w:rStyle w:val="Allmrkuseviide"/>
        </w:rPr>
        <w:footnoteRef/>
      </w:r>
      <w:r w:rsidRPr="00CD76B1">
        <w:rPr>
          <w:lang w:val="fi-FI"/>
        </w:rPr>
        <w:t xml:space="preserve"> </w:t>
      </w:r>
      <w:r w:rsidRPr="009070CB">
        <w:rPr>
          <w:lang w:val="et-EE"/>
        </w:rPr>
        <w:t xml:space="preserve">Näiteks 1 000, 5 000, 10 000 jne, vastavalt </w:t>
      </w:r>
      <w:r>
        <w:rPr>
          <w:lang w:val="et-EE"/>
        </w:rPr>
        <w:t>vastuvõetud otsusele.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9578" w14:textId="7701E04A" w:rsidR="00283C13" w:rsidRDefault="00283C13">
    <w:pPr>
      <w:pStyle w:val="Pis"/>
    </w:pPr>
    <w:r>
      <w:rPr>
        <w:rFonts w:ascii="KPMG Logo" w:hAnsi="KPMG Logo"/>
        <w:i/>
        <w:noProof/>
        <w:sz w:val="43"/>
        <w:szCs w:val="44"/>
        <w:lang w:val="et-EE" w:eastAsia="et-EE"/>
      </w:rPr>
      <w:drawing>
        <wp:anchor distT="0" distB="0" distL="114300" distR="114300" simplePos="0" relativeHeight="251659264" behindDoc="0" locked="0" layoutInCell="1" allowOverlap="1" wp14:anchorId="43C83CF5" wp14:editId="67E27DD2">
          <wp:simplePos x="0" y="0"/>
          <wp:positionH relativeFrom="margin">
            <wp:align>left</wp:align>
          </wp:positionH>
          <wp:positionV relativeFrom="topMargin">
            <wp:posOffset>314325</wp:posOffset>
          </wp:positionV>
          <wp:extent cx="723900" cy="28511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28511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proofErr w:type="spellStart"/>
    <w:r>
      <w:t>Detsember</w:t>
    </w:r>
    <w:proofErr w:type="spellEnd"/>
    <w:r>
      <w:t xml:space="preserve"> 2018</w:t>
    </w:r>
  </w:p>
  <w:p w14:paraId="1E067284" w14:textId="77777777" w:rsidR="00897375" w:rsidRDefault="00897375">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066A"/>
    <w:multiLevelType w:val="multilevel"/>
    <w:tmpl w:val="492C8D34"/>
    <w:lvl w:ilvl="0">
      <w:start w:val="1"/>
      <w:numFmt w:val="decimal"/>
      <w:pStyle w:val="Pealkiri1"/>
      <w:lvlText w:val="%1"/>
      <w:lvlJc w:val="left"/>
      <w:pPr>
        <w:tabs>
          <w:tab w:val="num" w:pos="0"/>
        </w:tabs>
        <w:ind w:left="0" w:hanging="964"/>
      </w:pPr>
    </w:lvl>
    <w:lvl w:ilvl="1">
      <w:start w:val="1"/>
      <w:numFmt w:val="decimal"/>
      <w:pStyle w:val="Pealkiri2"/>
      <w:lvlText w:val="%1.%2"/>
      <w:lvlJc w:val="left"/>
      <w:pPr>
        <w:tabs>
          <w:tab w:val="num" w:pos="0"/>
        </w:tabs>
        <w:ind w:left="0" w:hanging="964"/>
      </w:pPr>
    </w:lvl>
    <w:lvl w:ilvl="2">
      <w:start w:val="1"/>
      <w:numFmt w:val="decimal"/>
      <w:pStyle w:val="Pealkiri3"/>
      <w:lvlText w:val="%1.%2.%3"/>
      <w:lvlJc w:val="left"/>
      <w:pPr>
        <w:tabs>
          <w:tab w:val="num" w:pos="0"/>
        </w:tabs>
        <w:ind w:left="0" w:hanging="964"/>
      </w:pPr>
    </w:lvl>
    <w:lvl w:ilvl="3">
      <w:start w:val="1"/>
      <w:numFmt w:val="decimal"/>
      <w:pStyle w:val="Pealkiri4"/>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10C4C93"/>
    <w:multiLevelType w:val="hybridMultilevel"/>
    <w:tmpl w:val="DC6CD9E8"/>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13"/>
    <w:rsid w:val="00283C13"/>
    <w:rsid w:val="008973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BB2CD"/>
  <w15:chartTrackingRefBased/>
  <w15:docId w15:val="{4D8A9CB7-6597-406E-B298-B6FCF8A2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83C13"/>
    <w:pPr>
      <w:spacing w:after="0" w:line="240" w:lineRule="auto"/>
    </w:pPr>
    <w:rPr>
      <w:rFonts w:ascii="Arial" w:eastAsia="Times New Roman" w:hAnsi="Arial" w:cs="Times New Roman"/>
      <w:szCs w:val="20"/>
      <w:lang w:val="en-US"/>
    </w:rPr>
  </w:style>
  <w:style w:type="paragraph" w:styleId="Pealkiri1">
    <w:name w:val="heading 1"/>
    <w:basedOn w:val="Pealkiri2"/>
    <w:next w:val="Kehatekst"/>
    <w:link w:val="Pealkiri1Mrk"/>
    <w:qFormat/>
    <w:rsid w:val="00283C13"/>
    <w:pPr>
      <w:pageBreakBefore/>
      <w:numPr>
        <w:ilvl w:val="0"/>
      </w:numPr>
      <w:spacing w:before="0" w:line="360" w:lineRule="exact"/>
      <w:outlineLvl w:val="0"/>
    </w:pPr>
    <w:rPr>
      <w:sz w:val="32"/>
    </w:rPr>
  </w:style>
  <w:style w:type="paragraph" w:styleId="Pealkiri2">
    <w:name w:val="heading 2"/>
    <w:basedOn w:val="Kehatekst"/>
    <w:next w:val="Kehatekst"/>
    <w:link w:val="Pealkiri2Mrk"/>
    <w:qFormat/>
    <w:rsid w:val="00283C13"/>
    <w:pPr>
      <w:keepNext/>
      <w:numPr>
        <w:ilvl w:val="1"/>
        <w:numId w:val="1"/>
      </w:numPr>
      <w:spacing w:before="400" w:after="0" w:line="320" w:lineRule="exact"/>
      <w:outlineLvl w:val="1"/>
    </w:pPr>
    <w:rPr>
      <w:b/>
      <w:color w:val="00338D"/>
      <w:sz w:val="28"/>
      <w:lang w:val="fi-FI"/>
    </w:rPr>
  </w:style>
  <w:style w:type="paragraph" w:styleId="Pealkiri3">
    <w:name w:val="heading 3"/>
    <w:basedOn w:val="Pealkiri4"/>
    <w:next w:val="Kehatekst"/>
    <w:link w:val="Pealkiri3Mrk"/>
    <w:qFormat/>
    <w:rsid w:val="00283C13"/>
    <w:pPr>
      <w:numPr>
        <w:ilvl w:val="2"/>
      </w:numPr>
      <w:outlineLvl w:val="2"/>
    </w:pPr>
    <w:rPr>
      <w:b/>
      <w:i w:val="0"/>
    </w:rPr>
  </w:style>
  <w:style w:type="paragraph" w:styleId="Pealkiri4">
    <w:name w:val="heading 4"/>
    <w:basedOn w:val="Pealkiri5"/>
    <w:next w:val="Kehatekst"/>
    <w:link w:val="Pealkiri4Mrk"/>
    <w:qFormat/>
    <w:rsid w:val="00283C13"/>
    <w:pPr>
      <w:keepLines w:val="0"/>
      <w:numPr>
        <w:ilvl w:val="3"/>
        <w:numId w:val="1"/>
      </w:numPr>
      <w:spacing w:before="400" w:line="280" w:lineRule="exact"/>
      <w:outlineLvl w:val="3"/>
    </w:pPr>
    <w:rPr>
      <w:rFonts w:ascii="Arial" w:eastAsia="Times New Roman" w:hAnsi="Arial" w:cs="Times New Roman"/>
      <w:i/>
      <w:color w:val="00338D"/>
      <w:sz w:val="24"/>
    </w:rPr>
  </w:style>
  <w:style w:type="paragraph" w:styleId="Pealkiri5">
    <w:name w:val="heading 5"/>
    <w:basedOn w:val="Normaallaad"/>
    <w:next w:val="Normaallaad"/>
    <w:link w:val="Pealkiri5Mrk"/>
    <w:uiPriority w:val="9"/>
    <w:semiHidden/>
    <w:unhideWhenUsed/>
    <w:qFormat/>
    <w:rsid w:val="00283C13"/>
    <w:pPr>
      <w:keepNext/>
      <w:keepLines/>
      <w:spacing w:before="40"/>
      <w:outlineLvl w:val="4"/>
    </w:pPr>
    <w:rPr>
      <w:rFonts w:asciiTheme="majorHAnsi" w:eastAsiaTheme="majorEastAsia" w:hAnsiTheme="majorHAnsi" w:cstheme="majorBidi"/>
      <w:color w:val="2F5496"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283C13"/>
    <w:rPr>
      <w:rFonts w:ascii="Arial" w:eastAsia="Times New Roman" w:hAnsi="Arial" w:cs="Times New Roman"/>
      <w:b/>
      <w:color w:val="00338D"/>
      <w:sz w:val="32"/>
      <w:szCs w:val="20"/>
      <w:lang w:val="fi-FI"/>
    </w:rPr>
  </w:style>
  <w:style w:type="character" w:customStyle="1" w:styleId="Pealkiri2Mrk">
    <w:name w:val="Pealkiri 2 Märk"/>
    <w:basedOn w:val="Liguvaikefont"/>
    <w:link w:val="Pealkiri2"/>
    <w:rsid w:val="00283C13"/>
    <w:rPr>
      <w:rFonts w:ascii="Arial" w:eastAsia="Times New Roman" w:hAnsi="Arial" w:cs="Times New Roman"/>
      <w:b/>
      <w:color w:val="00338D"/>
      <w:sz w:val="28"/>
      <w:szCs w:val="20"/>
      <w:lang w:val="fi-FI"/>
    </w:rPr>
  </w:style>
  <w:style w:type="character" w:customStyle="1" w:styleId="Pealkiri3Mrk">
    <w:name w:val="Pealkiri 3 Märk"/>
    <w:basedOn w:val="Liguvaikefont"/>
    <w:link w:val="Pealkiri3"/>
    <w:rsid w:val="00283C13"/>
    <w:rPr>
      <w:rFonts w:ascii="Arial" w:eastAsia="Times New Roman" w:hAnsi="Arial" w:cs="Times New Roman"/>
      <w:b/>
      <w:color w:val="00338D"/>
      <w:sz w:val="24"/>
      <w:szCs w:val="20"/>
      <w:lang w:val="en-US"/>
    </w:rPr>
  </w:style>
  <w:style w:type="character" w:customStyle="1" w:styleId="Pealkiri4Mrk">
    <w:name w:val="Pealkiri 4 Märk"/>
    <w:basedOn w:val="Liguvaikefont"/>
    <w:link w:val="Pealkiri4"/>
    <w:rsid w:val="00283C13"/>
    <w:rPr>
      <w:rFonts w:ascii="Arial" w:eastAsia="Times New Roman" w:hAnsi="Arial" w:cs="Times New Roman"/>
      <w:i/>
      <w:color w:val="00338D"/>
      <w:sz w:val="24"/>
      <w:szCs w:val="20"/>
      <w:lang w:val="en-US"/>
    </w:rPr>
  </w:style>
  <w:style w:type="paragraph" w:styleId="Allmrkusetekst">
    <w:name w:val="footnote text"/>
    <w:basedOn w:val="Normaallaad"/>
    <w:link w:val="AllmrkusetekstMrk"/>
    <w:uiPriority w:val="99"/>
    <w:rsid w:val="00283C13"/>
    <w:rPr>
      <w:sz w:val="18"/>
    </w:rPr>
  </w:style>
  <w:style w:type="character" w:customStyle="1" w:styleId="AllmrkusetekstMrk">
    <w:name w:val="Allmärkuse tekst Märk"/>
    <w:basedOn w:val="Liguvaikefont"/>
    <w:link w:val="Allmrkusetekst"/>
    <w:uiPriority w:val="99"/>
    <w:rsid w:val="00283C13"/>
    <w:rPr>
      <w:rFonts w:ascii="Arial" w:eastAsia="Times New Roman" w:hAnsi="Arial" w:cs="Times New Roman"/>
      <w:sz w:val="18"/>
      <w:szCs w:val="20"/>
      <w:lang w:val="en-US"/>
    </w:rPr>
  </w:style>
  <w:style w:type="paragraph" w:styleId="Loendilik">
    <w:name w:val="List Paragraph"/>
    <w:basedOn w:val="Normaallaad"/>
    <w:uiPriority w:val="34"/>
    <w:unhideWhenUsed/>
    <w:qFormat/>
    <w:rsid w:val="00283C13"/>
    <w:pPr>
      <w:ind w:left="720"/>
      <w:contextualSpacing/>
    </w:pPr>
  </w:style>
  <w:style w:type="character" w:styleId="Hperlink">
    <w:name w:val="Hyperlink"/>
    <w:basedOn w:val="Liguvaikefont"/>
    <w:uiPriority w:val="99"/>
    <w:unhideWhenUsed/>
    <w:rsid w:val="00283C13"/>
    <w:rPr>
      <w:color w:val="0563C1" w:themeColor="hyperlink"/>
      <w:u w:val="single"/>
    </w:rPr>
  </w:style>
  <w:style w:type="table" w:styleId="Kontuurtabel">
    <w:name w:val="Table Grid"/>
    <w:basedOn w:val="Normaaltabel"/>
    <w:uiPriority w:val="39"/>
    <w:rsid w:val="0028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llmrkuseviide">
    <w:name w:val="footnote reference"/>
    <w:basedOn w:val="Liguvaikefont"/>
    <w:uiPriority w:val="99"/>
    <w:semiHidden/>
    <w:unhideWhenUsed/>
    <w:rsid w:val="00283C13"/>
    <w:rPr>
      <w:vertAlign w:val="superscript"/>
    </w:rPr>
  </w:style>
  <w:style w:type="paragraph" w:styleId="Kehatekst">
    <w:name w:val="Body Text"/>
    <w:basedOn w:val="Normaallaad"/>
    <w:link w:val="KehatekstMrk"/>
    <w:uiPriority w:val="99"/>
    <w:semiHidden/>
    <w:unhideWhenUsed/>
    <w:rsid w:val="00283C13"/>
    <w:pPr>
      <w:spacing w:after="120"/>
    </w:pPr>
  </w:style>
  <w:style w:type="character" w:customStyle="1" w:styleId="KehatekstMrk">
    <w:name w:val="Kehatekst Märk"/>
    <w:basedOn w:val="Liguvaikefont"/>
    <w:link w:val="Kehatekst"/>
    <w:uiPriority w:val="99"/>
    <w:semiHidden/>
    <w:rsid w:val="00283C13"/>
    <w:rPr>
      <w:rFonts w:ascii="Arial" w:eastAsia="Times New Roman" w:hAnsi="Arial" w:cs="Times New Roman"/>
      <w:szCs w:val="20"/>
      <w:lang w:val="en-US"/>
    </w:rPr>
  </w:style>
  <w:style w:type="character" w:customStyle="1" w:styleId="Pealkiri5Mrk">
    <w:name w:val="Pealkiri 5 Märk"/>
    <w:basedOn w:val="Liguvaikefont"/>
    <w:link w:val="Pealkiri5"/>
    <w:uiPriority w:val="9"/>
    <w:semiHidden/>
    <w:rsid w:val="00283C13"/>
    <w:rPr>
      <w:rFonts w:asciiTheme="majorHAnsi" w:eastAsiaTheme="majorEastAsia" w:hAnsiTheme="majorHAnsi" w:cstheme="majorBidi"/>
      <w:color w:val="2F5496" w:themeColor="accent1" w:themeShade="BF"/>
      <w:szCs w:val="20"/>
      <w:lang w:val="en-US"/>
    </w:rPr>
  </w:style>
  <w:style w:type="paragraph" w:styleId="Pis">
    <w:name w:val="header"/>
    <w:basedOn w:val="Normaallaad"/>
    <w:link w:val="PisMrk"/>
    <w:uiPriority w:val="99"/>
    <w:unhideWhenUsed/>
    <w:rsid w:val="00283C13"/>
    <w:pPr>
      <w:tabs>
        <w:tab w:val="center" w:pos="4536"/>
        <w:tab w:val="right" w:pos="9072"/>
      </w:tabs>
    </w:pPr>
  </w:style>
  <w:style w:type="character" w:customStyle="1" w:styleId="PisMrk">
    <w:name w:val="Päis Märk"/>
    <w:basedOn w:val="Liguvaikefont"/>
    <w:link w:val="Pis"/>
    <w:uiPriority w:val="99"/>
    <w:rsid w:val="00283C13"/>
    <w:rPr>
      <w:rFonts w:ascii="Arial" w:eastAsia="Times New Roman" w:hAnsi="Arial" w:cs="Times New Roman"/>
      <w:szCs w:val="20"/>
      <w:lang w:val="en-US"/>
    </w:rPr>
  </w:style>
  <w:style w:type="paragraph" w:styleId="Jalus">
    <w:name w:val="footer"/>
    <w:basedOn w:val="Normaallaad"/>
    <w:link w:val="JalusMrk"/>
    <w:uiPriority w:val="99"/>
    <w:unhideWhenUsed/>
    <w:rsid w:val="00283C13"/>
    <w:pPr>
      <w:tabs>
        <w:tab w:val="center" w:pos="4536"/>
        <w:tab w:val="right" w:pos="9072"/>
      </w:tabs>
    </w:pPr>
  </w:style>
  <w:style w:type="character" w:customStyle="1" w:styleId="JalusMrk">
    <w:name w:val="Jalus Märk"/>
    <w:basedOn w:val="Liguvaikefont"/>
    <w:link w:val="Jalus"/>
    <w:uiPriority w:val="99"/>
    <w:rsid w:val="00283C13"/>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sa=t&amp;rct=j&amp;q=&amp;esrc=s&amp;source=web&amp;cd=1&amp;cad=rja&amp;uact=8&amp;ved=2ahUKEwiO3oHAxIHfAhWDZCwKHWKfDZYQFjAAegQIARAC&amp;url=https%3A%2F%2Fwww.rahandusministeerium.ee%2Fsites%2Fdefault%2Ffiles%2Favalikustamiseks_teenistusulesannetega_seotud_kingituste_ja_soodustuste_hea_tava.pdf&amp;usg=AOvVaw3aq4wMWoDryXlv-FarD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3859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Kaie Küngas</dc:creator>
  <cp:keywords/>
  <dc:description/>
  <cp:lastModifiedBy>Kaie Küngas</cp:lastModifiedBy>
  <cp:revision>2</cp:revision>
  <dcterms:created xsi:type="dcterms:W3CDTF">2022-01-28T12:20:00Z</dcterms:created>
  <dcterms:modified xsi:type="dcterms:W3CDTF">2022-01-28T12:28:00Z</dcterms:modified>
</cp:coreProperties>
</file>